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67EFD48" w:rsidR="00E90E49" w:rsidRPr="00FB33BD" w:rsidRDefault="00E90E49" w:rsidP="002B62E9">
      <w:pPr>
        <w:widowControl w:val="0"/>
        <w:tabs>
          <w:tab w:val="right" w:pos="9639"/>
        </w:tabs>
        <w:overflowPunct w:val="0"/>
        <w:autoSpaceDE w:val="0"/>
        <w:autoSpaceDN w:val="0"/>
        <w:adjustRightInd w:val="0"/>
        <w:spacing w:after="0" w:line="240" w:lineRule="auto"/>
        <w:jc w:val="both"/>
        <w:textAlignment w:val="baseline"/>
        <w:rPr>
          <w:rFonts w:eastAsia="SimSun" w:cs="Times New Roman"/>
          <w:b/>
          <w:sz w:val="24"/>
          <w:szCs w:val="20"/>
          <w:lang w:val="en-GB"/>
        </w:rPr>
      </w:pPr>
      <w:r w:rsidRPr="00FB33BD">
        <w:rPr>
          <w:rFonts w:eastAsia="SimSun" w:cs="Times New Roman"/>
          <w:b/>
          <w:sz w:val="24"/>
          <w:szCs w:val="20"/>
          <w:lang w:val="en-GB"/>
        </w:rPr>
        <w:t>3GPP TSG-RAN WG</w:t>
      </w:r>
      <w:r w:rsidR="00765A64" w:rsidRPr="00FB33BD">
        <w:rPr>
          <w:rFonts w:eastAsia="SimSun" w:cs="Times New Roman"/>
          <w:b/>
          <w:sz w:val="24"/>
          <w:szCs w:val="20"/>
          <w:lang w:val="en-GB"/>
        </w:rPr>
        <w:t>2</w:t>
      </w:r>
      <w:r w:rsidRPr="00FB33BD">
        <w:rPr>
          <w:rFonts w:eastAsia="SimSun" w:cs="Times New Roman"/>
          <w:b/>
          <w:sz w:val="24"/>
          <w:szCs w:val="20"/>
          <w:lang w:val="en-GB"/>
        </w:rPr>
        <w:t xml:space="preserve"> </w:t>
      </w:r>
      <w:r w:rsidR="008F1C4E" w:rsidRPr="00FB33BD">
        <w:rPr>
          <w:rFonts w:eastAsia="SimSun" w:cs="Times New Roman"/>
          <w:b/>
          <w:sz w:val="24"/>
          <w:szCs w:val="20"/>
          <w:lang w:val="en-GB"/>
        </w:rPr>
        <w:t xml:space="preserve">Meeting </w:t>
      </w:r>
      <w:r w:rsidRPr="00FB33BD">
        <w:rPr>
          <w:rFonts w:eastAsia="SimSun" w:cs="Times New Roman"/>
          <w:b/>
          <w:sz w:val="24"/>
          <w:szCs w:val="20"/>
          <w:lang w:val="en-GB"/>
        </w:rPr>
        <w:t>#</w:t>
      </w:r>
      <w:r w:rsidR="00DF483C" w:rsidRPr="00FB33BD">
        <w:rPr>
          <w:rFonts w:eastAsia="SimSun" w:cs="Times New Roman"/>
          <w:b/>
          <w:sz w:val="24"/>
          <w:szCs w:val="20"/>
          <w:lang w:val="en-GB"/>
        </w:rPr>
        <w:t>1</w:t>
      </w:r>
      <w:r w:rsidR="00765A64" w:rsidRPr="00FB33BD">
        <w:rPr>
          <w:rFonts w:eastAsia="SimSun" w:cs="Times New Roman"/>
          <w:b/>
          <w:sz w:val="24"/>
          <w:szCs w:val="20"/>
          <w:lang w:val="en-GB"/>
        </w:rPr>
        <w:t>2</w:t>
      </w:r>
      <w:r w:rsidR="00BA681B">
        <w:rPr>
          <w:rFonts w:eastAsia="SimSun" w:cs="Times New Roman"/>
          <w:b/>
          <w:sz w:val="24"/>
          <w:szCs w:val="20"/>
          <w:lang w:val="en-GB"/>
        </w:rPr>
        <w:t>7</w:t>
      </w:r>
      <w:r w:rsidRPr="00FB33BD">
        <w:rPr>
          <w:rFonts w:eastAsia="SimSun" w:cs="Times New Roman"/>
          <w:b/>
          <w:sz w:val="24"/>
          <w:szCs w:val="20"/>
          <w:lang w:val="en-GB"/>
        </w:rPr>
        <w:tab/>
      </w:r>
      <w:r w:rsidR="008446CF" w:rsidRPr="008446CF">
        <w:rPr>
          <w:rFonts w:eastAsia="SimSun" w:cs="Times New Roman"/>
          <w:b/>
          <w:sz w:val="24"/>
          <w:szCs w:val="20"/>
          <w:lang w:val="en-GB"/>
        </w:rPr>
        <w:t>R2-2407235</w:t>
      </w:r>
    </w:p>
    <w:p w14:paraId="0CE7B7E6" w14:textId="311821C6" w:rsidR="00E90E49" w:rsidRPr="00FB33BD" w:rsidRDefault="00BA681B" w:rsidP="002B62E9">
      <w:pPr>
        <w:widowControl w:val="0"/>
        <w:tabs>
          <w:tab w:val="right" w:pos="9639"/>
        </w:tabs>
        <w:overflowPunct w:val="0"/>
        <w:autoSpaceDE w:val="0"/>
        <w:autoSpaceDN w:val="0"/>
        <w:adjustRightInd w:val="0"/>
        <w:spacing w:after="0" w:line="240" w:lineRule="auto"/>
        <w:jc w:val="both"/>
        <w:textAlignment w:val="baseline"/>
        <w:rPr>
          <w:rFonts w:eastAsia="SimSun" w:cs="Times New Roman"/>
          <w:b/>
          <w:sz w:val="24"/>
          <w:szCs w:val="20"/>
          <w:lang w:val="en-GB"/>
        </w:rPr>
      </w:pPr>
      <w:r w:rsidRPr="00BA681B">
        <w:rPr>
          <w:rFonts w:eastAsia="SimSun" w:cs="Times New Roman"/>
          <w:b/>
          <w:sz w:val="24"/>
          <w:szCs w:val="20"/>
          <w:lang w:val="en-GB"/>
        </w:rPr>
        <w:t>Maastricht, N</w:t>
      </w:r>
      <w:r w:rsidR="00E17A62">
        <w:rPr>
          <w:rFonts w:eastAsia="SimSun" w:cs="Times New Roman"/>
          <w:b/>
          <w:sz w:val="24"/>
          <w:szCs w:val="20"/>
          <w:lang w:val="en-GB"/>
        </w:rPr>
        <w:t>etherlands</w:t>
      </w:r>
      <w:r w:rsidR="0027144F" w:rsidRPr="00FB33BD">
        <w:rPr>
          <w:rFonts w:eastAsia="SimSun" w:cs="Times New Roman"/>
          <w:b/>
          <w:sz w:val="24"/>
          <w:szCs w:val="20"/>
          <w:lang w:val="en-GB"/>
        </w:rPr>
        <w:t xml:space="preserve">, </w:t>
      </w:r>
      <w:r>
        <w:rPr>
          <w:rFonts w:eastAsia="SimSun" w:cs="Times New Roman"/>
          <w:b/>
          <w:sz w:val="24"/>
          <w:szCs w:val="20"/>
          <w:lang w:val="en-GB"/>
        </w:rPr>
        <w:t>August</w:t>
      </w:r>
      <w:r w:rsidR="0027144F" w:rsidRPr="00FB33BD">
        <w:rPr>
          <w:rFonts w:eastAsia="SimSun" w:cs="Times New Roman"/>
          <w:b/>
          <w:sz w:val="24"/>
          <w:szCs w:val="20"/>
          <w:lang w:val="en-GB"/>
        </w:rPr>
        <w:t xml:space="preserve"> </w:t>
      </w:r>
      <w:r>
        <w:rPr>
          <w:rFonts w:eastAsia="SimSun" w:cs="Times New Roman"/>
          <w:b/>
          <w:sz w:val="24"/>
          <w:szCs w:val="20"/>
          <w:lang w:val="en-GB"/>
        </w:rPr>
        <w:t>19</w:t>
      </w:r>
      <w:r w:rsidR="001D53E7" w:rsidRPr="006E4A88">
        <w:rPr>
          <w:rFonts w:eastAsia="SimSun" w:cs="Times New Roman"/>
          <w:b/>
          <w:sz w:val="24"/>
          <w:szCs w:val="20"/>
          <w:vertAlign w:val="superscript"/>
          <w:lang w:val="en-GB"/>
        </w:rPr>
        <w:t>th</w:t>
      </w:r>
      <w:r w:rsidR="006E4A88">
        <w:rPr>
          <w:rFonts w:eastAsia="SimSun" w:cs="Times New Roman"/>
          <w:b/>
          <w:sz w:val="24"/>
          <w:szCs w:val="20"/>
          <w:lang w:val="en-GB"/>
        </w:rPr>
        <w:t xml:space="preserve"> </w:t>
      </w:r>
      <w:r w:rsidR="001D53E7" w:rsidRPr="00FB33BD">
        <w:rPr>
          <w:rFonts w:eastAsia="SimSun" w:cs="Times New Roman"/>
          <w:b/>
          <w:sz w:val="24"/>
          <w:szCs w:val="20"/>
          <w:lang w:val="en-GB"/>
        </w:rPr>
        <w:t xml:space="preserve">– </w:t>
      </w:r>
      <w:r w:rsidR="00765A64" w:rsidRPr="00FB33BD">
        <w:rPr>
          <w:rFonts w:eastAsia="SimSun" w:cs="Times New Roman"/>
          <w:b/>
          <w:sz w:val="24"/>
          <w:szCs w:val="20"/>
          <w:lang w:val="en-GB"/>
        </w:rPr>
        <w:t>2</w:t>
      </w:r>
      <w:r>
        <w:rPr>
          <w:rFonts w:eastAsia="SimSun" w:cs="Times New Roman"/>
          <w:b/>
          <w:sz w:val="24"/>
          <w:szCs w:val="20"/>
          <w:lang w:val="en-GB"/>
        </w:rPr>
        <w:t>3</w:t>
      </w:r>
      <w:r w:rsidR="006E4A88" w:rsidRPr="006E4A88">
        <w:rPr>
          <w:rFonts w:eastAsia="SimSun" w:cs="Times New Roman"/>
          <w:b/>
          <w:sz w:val="24"/>
          <w:szCs w:val="20"/>
          <w:vertAlign w:val="superscript"/>
          <w:lang w:val="en-GB"/>
        </w:rPr>
        <w:t>rd</w:t>
      </w:r>
      <w:r>
        <w:rPr>
          <w:rFonts w:eastAsia="SimSun" w:cs="Times New Roman"/>
          <w:b/>
          <w:sz w:val="24"/>
          <w:szCs w:val="20"/>
          <w:lang w:val="en-GB"/>
        </w:rPr>
        <w:t>,</w:t>
      </w:r>
      <w:r w:rsidR="00C37CB2" w:rsidRPr="00FB33BD">
        <w:rPr>
          <w:rFonts w:eastAsia="SimSun" w:cs="Times New Roman"/>
          <w:b/>
          <w:sz w:val="24"/>
          <w:szCs w:val="20"/>
          <w:lang w:val="en-GB"/>
        </w:rPr>
        <w:t xml:space="preserve"> </w:t>
      </w:r>
      <w:r w:rsidR="0027144F" w:rsidRPr="00FB33BD">
        <w:rPr>
          <w:rFonts w:eastAsia="SimSun" w:cs="Times New Roman"/>
          <w:b/>
          <w:sz w:val="24"/>
          <w:szCs w:val="20"/>
          <w:lang w:val="en-GB"/>
        </w:rPr>
        <w:t>20</w:t>
      </w:r>
      <w:r w:rsidR="00DF483C" w:rsidRPr="00FB33BD">
        <w:rPr>
          <w:rFonts w:eastAsia="SimSun" w:cs="Times New Roman"/>
          <w:b/>
          <w:sz w:val="24"/>
          <w:szCs w:val="20"/>
          <w:lang w:val="en-GB"/>
        </w:rPr>
        <w:t>24</w:t>
      </w:r>
    </w:p>
    <w:p w14:paraId="3086AC07" w14:textId="77777777"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p>
    <w:p w14:paraId="3982483C" w14:textId="781D0C5B"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Agenda Item:</w:t>
      </w:r>
      <w:r w:rsidRPr="002B62E9">
        <w:rPr>
          <w:rFonts w:eastAsia="SimSun" w:cs="Times New Roman"/>
          <w:szCs w:val="24"/>
          <w:lang w:val="en-GB"/>
        </w:rPr>
        <w:tab/>
      </w:r>
      <w:r w:rsidR="00882E4C">
        <w:rPr>
          <w:rFonts w:eastAsia="SimSun" w:cs="Times New Roman"/>
          <w:szCs w:val="24"/>
          <w:lang w:val="en-GB"/>
        </w:rPr>
        <w:t>8.8.6</w:t>
      </w:r>
    </w:p>
    <w:p w14:paraId="5619E868" w14:textId="77777777"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Source:</w:t>
      </w:r>
      <w:r w:rsidR="00E90E49" w:rsidRPr="002B62E9">
        <w:rPr>
          <w:rFonts w:eastAsia="SimSun" w:cs="Times New Roman"/>
          <w:szCs w:val="24"/>
          <w:lang w:val="en-GB"/>
        </w:rPr>
        <w:tab/>
      </w:r>
      <w:r w:rsidR="00F64C2B" w:rsidRPr="002B62E9">
        <w:rPr>
          <w:rFonts w:eastAsia="SimSun" w:cs="Times New Roman"/>
          <w:szCs w:val="24"/>
          <w:lang w:val="en-GB"/>
        </w:rPr>
        <w:t>Ericsson</w:t>
      </w:r>
    </w:p>
    <w:p w14:paraId="3AF5C9FA" w14:textId="721402EA"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Title:</w:t>
      </w:r>
      <w:r w:rsidR="00E90E49" w:rsidRPr="002B62E9">
        <w:rPr>
          <w:rFonts w:eastAsia="SimSun" w:cs="Times New Roman"/>
          <w:szCs w:val="24"/>
          <w:lang w:val="en-GB"/>
        </w:rPr>
        <w:tab/>
      </w:r>
      <w:r w:rsidR="00DF483C" w:rsidRPr="002B62E9">
        <w:rPr>
          <w:rFonts w:eastAsia="SimSun" w:cs="Times New Roman"/>
          <w:szCs w:val="24"/>
          <w:lang w:val="en-GB"/>
        </w:rPr>
        <w:t>E-UTRAN TN to NR-NTN mobility</w:t>
      </w:r>
    </w:p>
    <w:p w14:paraId="025260C1" w14:textId="77777777"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Document for:</w:t>
      </w:r>
      <w:r w:rsidRPr="002B62E9">
        <w:rPr>
          <w:rFonts w:eastAsia="SimSun" w:cs="Times New Roman"/>
          <w:szCs w:val="24"/>
          <w:lang w:val="en-GB"/>
        </w:rPr>
        <w:tab/>
        <w:t>Discussion, Decision</w:t>
      </w:r>
    </w:p>
    <w:p w14:paraId="6883CB62" w14:textId="77777777" w:rsidR="00E90E49" w:rsidRPr="00CE0424" w:rsidRDefault="00230D18" w:rsidP="00CE0424">
      <w:pPr>
        <w:pStyle w:val="Heading1"/>
      </w:pPr>
      <w:r>
        <w:t>1</w:t>
      </w:r>
      <w:r>
        <w:tab/>
      </w:r>
      <w:r w:rsidR="00E90E49" w:rsidRPr="00CE0424">
        <w:t>Introduction</w:t>
      </w:r>
    </w:p>
    <w:p w14:paraId="7B655FB5" w14:textId="152ADCA5" w:rsidR="00765A64" w:rsidRPr="00FB33BD" w:rsidRDefault="00DF483C" w:rsidP="00765A64">
      <w:pPr>
        <w:spacing w:after="0" w:line="276" w:lineRule="auto"/>
        <w:rPr>
          <w:lang w:val="en-GB"/>
        </w:rPr>
      </w:pPr>
      <w:r w:rsidRPr="00FB33BD">
        <w:rPr>
          <w:lang w:val="en-GB"/>
        </w:rPr>
        <w:t xml:space="preserve">RAN plenary #103 approved a work item </w:t>
      </w:r>
      <w:r w:rsidR="00F277B4" w:rsidRPr="00FB33BD">
        <w:rPr>
          <w:lang w:val="en-GB"/>
        </w:rPr>
        <w:fldChar w:fldCharType="begin"/>
      </w:r>
      <w:r w:rsidR="00F277B4" w:rsidRPr="00FB33BD">
        <w:rPr>
          <w:lang w:val="en-GB"/>
        </w:rPr>
        <w:instrText xml:space="preserve"> REF _Ref162527151 \r \h </w:instrText>
      </w:r>
      <w:r w:rsidR="00765A64" w:rsidRPr="00FB33BD">
        <w:rPr>
          <w:lang w:val="en-GB"/>
        </w:rPr>
        <w:instrText xml:space="preserve"> \* MERGEFORMAT </w:instrText>
      </w:r>
      <w:r w:rsidR="00F277B4" w:rsidRPr="00FB33BD">
        <w:rPr>
          <w:lang w:val="en-GB"/>
        </w:rPr>
      </w:r>
      <w:r w:rsidR="00F277B4" w:rsidRPr="00FB33BD">
        <w:rPr>
          <w:lang w:val="en-GB"/>
        </w:rPr>
        <w:fldChar w:fldCharType="separate"/>
      </w:r>
      <w:r w:rsidR="002879AE">
        <w:rPr>
          <w:lang w:val="en-GB"/>
        </w:rPr>
        <w:t>[1]</w:t>
      </w:r>
      <w:r w:rsidR="00F277B4" w:rsidRPr="00FB33BD">
        <w:rPr>
          <w:lang w:val="en-GB"/>
        </w:rPr>
        <w:fldChar w:fldCharType="end"/>
      </w:r>
      <w:r w:rsidR="00F277B4" w:rsidRPr="00FB33BD">
        <w:rPr>
          <w:lang w:val="en-GB"/>
        </w:rPr>
        <w:t xml:space="preserve"> </w:t>
      </w:r>
      <w:r w:rsidRPr="00FB33BD">
        <w:rPr>
          <w:lang w:val="en-GB"/>
        </w:rPr>
        <w:t xml:space="preserve">on mobility between LTE </w:t>
      </w:r>
      <w:r w:rsidR="00356369" w:rsidRPr="00FB33BD">
        <w:rPr>
          <w:lang w:val="en-GB"/>
        </w:rPr>
        <w:t>(EUTRAN)</w:t>
      </w:r>
      <w:r w:rsidRPr="00FB33BD">
        <w:rPr>
          <w:lang w:val="en-GB"/>
        </w:rPr>
        <w:t xml:space="preserve"> terrestrial networks (TN) and NR non-terrestrial networks (NTN). </w:t>
      </w:r>
      <w:r w:rsidR="00765A64" w:rsidRPr="00FB33BD">
        <w:rPr>
          <w:lang w:val="en-GB"/>
        </w:rPr>
        <w:t>The work item aims at specifying support for the following objectives:</w:t>
      </w:r>
    </w:p>
    <w:p w14:paraId="3C50DF48" w14:textId="77777777" w:rsidR="00765A64" w:rsidRPr="00FB33BD" w:rsidRDefault="00765A64" w:rsidP="00765A64">
      <w:pPr>
        <w:spacing w:after="0" w:line="276" w:lineRule="auto"/>
        <w:rPr>
          <w:lang w:val="en-GB"/>
        </w:rPr>
      </w:pPr>
    </w:p>
    <w:p w14:paraId="7B15A580" w14:textId="0C9C8299" w:rsidR="00765A64" w:rsidRPr="00FB33BD" w:rsidRDefault="00765A64" w:rsidP="002D495A">
      <w:pPr>
        <w:pStyle w:val="ListParagraph"/>
        <w:numPr>
          <w:ilvl w:val="0"/>
          <w:numId w:val="24"/>
        </w:numPr>
        <w:rPr>
          <w:lang w:val="en-GB"/>
        </w:rPr>
      </w:pPr>
      <w:r w:rsidRPr="00FB33BD">
        <w:rPr>
          <w:lang w:val="en-GB"/>
        </w:rPr>
        <w:t xml:space="preserve">RRC_IDLE mode mobility based on cell reselection from E-UTRA TN to NR NTN, where E-UTRA TN provides satellite information for NR NTN </w:t>
      </w:r>
      <w:r w:rsidR="00D11904" w:rsidRPr="00FB33BD">
        <w:rPr>
          <w:lang w:val="en-GB"/>
        </w:rPr>
        <w:t>neighbour</w:t>
      </w:r>
      <w:r w:rsidRPr="00FB33BD">
        <w:rPr>
          <w:lang w:val="en-GB"/>
        </w:rPr>
        <w:t xml:space="preserve"> cells in a System Information Block. [RAN2]</w:t>
      </w:r>
    </w:p>
    <w:p w14:paraId="34473C09" w14:textId="087B1E5B" w:rsidR="00765A64" w:rsidRPr="00FB33BD" w:rsidRDefault="00765A64" w:rsidP="00491C4D">
      <w:pPr>
        <w:jc w:val="both"/>
        <w:rPr>
          <w:lang w:val="en-GB"/>
        </w:rPr>
      </w:pPr>
    </w:p>
    <w:p w14:paraId="231E64EA" w14:textId="404EC985" w:rsidR="00477768" w:rsidRPr="00FB33BD" w:rsidRDefault="00BA681B" w:rsidP="00765A64">
      <w:pPr>
        <w:jc w:val="both"/>
        <w:rPr>
          <w:lang w:val="en-GB"/>
        </w:rPr>
      </w:pPr>
      <w:r>
        <w:rPr>
          <w:lang w:val="en-GB"/>
        </w:rPr>
        <w:t xml:space="preserve">In </w:t>
      </w:r>
      <w:r w:rsidR="009545A6">
        <w:rPr>
          <w:lang w:val="en-GB"/>
        </w:rPr>
        <w:t xml:space="preserve">the </w:t>
      </w:r>
      <w:r>
        <w:rPr>
          <w:lang w:val="en-GB"/>
        </w:rPr>
        <w:t>previous two meetings, RAN2</w:t>
      </w:r>
      <w:r w:rsidR="00765A64" w:rsidRPr="00FB33BD">
        <w:rPr>
          <w:lang w:val="en-GB"/>
        </w:rPr>
        <w:t xml:space="preserve"> has made </w:t>
      </w:r>
      <w:r>
        <w:rPr>
          <w:lang w:val="en-GB"/>
        </w:rPr>
        <w:t xml:space="preserve">good </w:t>
      </w:r>
      <w:r w:rsidR="00417F68" w:rsidRPr="00FB33BD">
        <w:rPr>
          <w:lang w:val="en-GB"/>
        </w:rPr>
        <w:t>progress</w:t>
      </w:r>
      <w:r w:rsidR="009545A6">
        <w:rPr>
          <w:lang w:val="en-GB"/>
        </w:rPr>
        <w:t xml:space="preserve"> on this topic</w:t>
      </w:r>
      <w:r w:rsidR="00417F68" w:rsidRPr="00FB33BD">
        <w:rPr>
          <w:lang w:val="en-GB"/>
        </w:rPr>
        <w:t xml:space="preserve">. </w:t>
      </w:r>
      <w:r w:rsidR="00765A64" w:rsidRPr="00FB33BD">
        <w:rPr>
          <w:lang w:val="en-GB"/>
        </w:rPr>
        <w:t>In this contribution</w:t>
      </w:r>
      <w:r>
        <w:rPr>
          <w:lang w:val="en-GB"/>
        </w:rPr>
        <w:t>,</w:t>
      </w:r>
      <w:r w:rsidR="00765A64" w:rsidRPr="00FB33BD">
        <w:rPr>
          <w:lang w:val="en-GB"/>
        </w:rPr>
        <w:t xml:space="preserve"> we </w:t>
      </w:r>
      <w:r>
        <w:rPr>
          <w:lang w:val="en-GB"/>
        </w:rPr>
        <w:t>address some remaining open issues</w:t>
      </w:r>
      <w:r w:rsidR="00765A64" w:rsidRPr="00FB33BD">
        <w:rPr>
          <w:lang w:val="en-GB"/>
        </w:rPr>
        <w:t xml:space="preserve">. </w:t>
      </w:r>
    </w:p>
    <w:p w14:paraId="77EFC5D1" w14:textId="77777777" w:rsidR="00B40CEF" w:rsidRDefault="00230D18" w:rsidP="00CE0424">
      <w:pPr>
        <w:pStyle w:val="Heading1"/>
      </w:pPr>
      <w:bookmarkStart w:id="0" w:name="_Ref178064866"/>
      <w:r>
        <w:t>2</w:t>
      </w:r>
      <w:r>
        <w:tab/>
      </w:r>
      <w:bookmarkEnd w:id="0"/>
      <w:r w:rsidR="00B40CEF">
        <w:t>Discussion</w:t>
      </w:r>
    </w:p>
    <w:p w14:paraId="256EA593" w14:textId="77777777" w:rsidR="00F62E8C" w:rsidRPr="00E801B1" w:rsidRDefault="00F62E8C" w:rsidP="00F62E8C">
      <w:pPr>
        <w:jc w:val="both"/>
        <w:rPr>
          <w:lang w:val="en-GB" w:eastAsia="ja-JP"/>
        </w:rPr>
      </w:pPr>
      <w:r w:rsidRPr="00E801B1">
        <w:rPr>
          <w:lang w:val="en-GB" w:eastAsia="ja-JP"/>
        </w:rPr>
        <w:t xml:space="preserve">Two types of information are essential for idle-mode mobility from </w:t>
      </w:r>
      <w:r w:rsidRPr="008B008E">
        <w:rPr>
          <w:lang w:val="en-GB" w:eastAsia="ja-JP"/>
        </w:rPr>
        <w:t xml:space="preserve">LTE Terrestrial Networks (TN) to </w:t>
      </w:r>
      <w:r>
        <w:rPr>
          <w:lang w:val="en-GB" w:eastAsia="ja-JP"/>
        </w:rPr>
        <w:t xml:space="preserve">NR </w:t>
      </w:r>
      <w:r w:rsidRPr="008B008E">
        <w:rPr>
          <w:lang w:val="en-GB" w:eastAsia="ja-JP"/>
        </w:rPr>
        <w:t>Non-Terrestrial Networks (NR NTN)</w:t>
      </w:r>
      <w:r w:rsidRPr="00E801B1">
        <w:rPr>
          <w:lang w:val="en-GB" w:eastAsia="ja-JP"/>
        </w:rPr>
        <w:t>:</w:t>
      </w:r>
    </w:p>
    <w:p w14:paraId="20D2BAB7" w14:textId="77777777" w:rsidR="00F62E8C" w:rsidRDefault="00F62E8C" w:rsidP="00F62E8C">
      <w:pPr>
        <w:pStyle w:val="ListParagraph"/>
        <w:rPr>
          <w:lang w:val="en-GB" w:eastAsia="ja-JP"/>
        </w:rPr>
      </w:pPr>
      <w:r w:rsidRPr="00FB33BD">
        <w:rPr>
          <w:lang w:val="en-GB" w:eastAsia="ja-JP"/>
        </w:rPr>
        <w:t xml:space="preserve">Cell reselection information concerning NR neighbour cells, e.g., frequency information, information about the SSBs to measure (SMTC configuration). </w:t>
      </w:r>
    </w:p>
    <w:p w14:paraId="381F578E" w14:textId="6C625384" w:rsidR="00F62E8C" w:rsidRDefault="00F62E8C" w:rsidP="0090206B">
      <w:pPr>
        <w:pStyle w:val="ListParagraph"/>
        <w:rPr>
          <w:lang w:val="en-GB" w:eastAsia="ja-JP"/>
        </w:rPr>
      </w:pPr>
      <w:r w:rsidRPr="00F62E8C">
        <w:rPr>
          <w:lang w:val="en-GB" w:eastAsia="ja-JP"/>
        </w:rPr>
        <w:t>Satellite assistance information to help the UE adjust the SMTC for measuring NR NTN neighbour cells, compensate propagation delay and doppler shift.</w:t>
      </w:r>
    </w:p>
    <w:p w14:paraId="511953AE" w14:textId="77777777" w:rsidR="00CB2441" w:rsidRDefault="00CB2441" w:rsidP="00CB2441">
      <w:pPr>
        <w:rPr>
          <w:lang w:val="en-GB" w:eastAsia="ja-JP"/>
        </w:rPr>
      </w:pPr>
    </w:p>
    <w:p w14:paraId="70CC8736" w14:textId="6F4C14A4" w:rsidR="00F62E8C" w:rsidRPr="00F62E8C" w:rsidRDefault="00F62E8C" w:rsidP="00147B34">
      <w:pPr>
        <w:jc w:val="both"/>
        <w:rPr>
          <w:lang w:val="en-GB" w:eastAsia="ja-JP"/>
        </w:rPr>
      </w:pPr>
      <w:r>
        <w:rPr>
          <w:lang w:val="en-GB" w:eastAsia="ja-JP"/>
        </w:rPr>
        <w:t xml:space="preserve">As discussed in our previous contribution </w:t>
      </w:r>
      <w:r w:rsidR="00174633">
        <w:rPr>
          <w:lang w:val="en-GB" w:eastAsia="ja-JP"/>
        </w:rPr>
        <w:fldChar w:fldCharType="begin"/>
      </w:r>
      <w:r w:rsidR="00174633">
        <w:rPr>
          <w:lang w:val="en-GB" w:eastAsia="ja-JP"/>
        </w:rPr>
        <w:instrText xml:space="preserve"> REF _Ref173146489 \r \h </w:instrText>
      </w:r>
      <w:r w:rsidR="00174633">
        <w:rPr>
          <w:lang w:val="en-GB" w:eastAsia="ja-JP"/>
        </w:rPr>
      </w:r>
      <w:r w:rsidR="00174633">
        <w:rPr>
          <w:lang w:val="en-GB" w:eastAsia="ja-JP"/>
        </w:rPr>
        <w:fldChar w:fldCharType="separate"/>
      </w:r>
      <w:r w:rsidR="002879AE">
        <w:rPr>
          <w:lang w:val="en-GB" w:eastAsia="ja-JP"/>
        </w:rPr>
        <w:t>[2]</w:t>
      </w:r>
      <w:r w:rsidR="00174633">
        <w:rPr>
          <w:lang w:val="en-GB" w:eastAsia="ja-JP"/>
        </w:rPr>
        <w:fldChar w:fldCharType="end"/>
      </w:r>
      <w:r w:rsidR="00174633">
        <w:rPr>
          <w:lang w:val="en-GB" w:eastAsia="ja-JP"/>
        </w:rPr>
        <w:t xml:space="preserve"> </w:t>
      </w:r>
      <w:r>
        <w:rPr>
          <w:lang w:val="en-GB" w:eastAsia="ja-JP"/>
        </w:rPr>
        <w:t xml:space="preserve">and in RAN2#126, the existing LTE </w:t>
      </w:r>
      <w:r w:rsidRPr="00FB33BD">
        <w:rPr>
          <w:lang w:val="en-GB"/>
        </w:rPr>
        <w:t xml:space="preserve">SIB24 (providing information about NR </w:t>
      </w:r>
      <w:r w:rsidR="00CB2441" w:rsidRPr="00FB33BD">
        <w:rPr>
          <w:lang w:val="en-GB"/>
        </w:rPr>
        <w:t>neighbouring</w:t>
      </w:r>
      <w:r w:rsidRPr="00FB33BD">
        <w:rPr>
          <w:lang w:val="en-GB"/>
        </w:rPr>
        <w:t xml:space="preserve"> cells for inter-RAT cell re-selection) and SIB33 (providing </w:t>
      </w:r>
      <w:r w:rsidR="00CB2441" w:rsidRPr="00FB33BD">
        <w:rPr>
          <w:lang w:val="en-GB"/>
        </w:rPr>
        <w:t>neighbouring</w:t>
      </w:r>
      <w:r w:rsidRPr="00FB33BD">
        <w:rPr>
          <w:lang w:val="en-GB"/>
        </w:rPr>
        <w:t xml:space="preserve"> cell/satellite information for IoT NTN)</w:t>
      </w:r>
      <w:r>
        <w:rPr>
          <w:lang w:val="en-GB"/>
        </w:rPr>
        <w:t xml:space="preserve"> can be largely reused for the LTE TN to NR NTN idle-mode mobility. However, some details are to be completed</w:t>
      </w:r>
      <w:r w:rsidR="00147B34">
        <w:rPr>
          <w:lang w:val="en-GB"/>
        </w:rPr>
        <w:t xml:space="preserve"> and will be discussed next</w:t>
      </w:r>
      <w:r>
        <w:rPr>
          <w:lang w:val="en-GB"/>
        </w:rPr>
        <w:t>.</w:t>
      </w:r>
    </w:p>
    <w:p w14:paraId="60108E09" w14:textId="324805B4" w:rsidR="004112BD" w:rsidRPr="00FB33BD" w:rsidRDefault="004112BD" w:rsidP="00147B34">
      <w:pPr>
        <w:pStyle w:val="Heading3"/>
      </w:pPr>
      <w:r w:rsidRPr="4F6B29D1">
        <w:rPr>
          <w:lang w:val="en-US"/>
        </w:rPr>
        <w:t>2.</w:t>
      </w:r>
      <w:r w:rsidR="00147B34" w:rsidRPr="4F6B29D1">
        <w:rPr>
          <w:lang w:val="en-US"/>
        </w:rPr>
        <w:t>1</w:t>
      </w:r>
      <w:r>
        <w:tab/>
      </w:r>
      <w:r w:rsidRPr="4F6B29D1">
        <w:rPr>
          <w:lang w:val="en-US"/>
        </w:rPr>
        <w:t>NR neighbour cell information for cell reselection</w:t>
      </w:r>
    </w:p>
    <w:p w14:paraId="736A8FF1" w14:textId="4CCD01A0" w:rsidR="003F3306" w:rsidRDefault="00300FA8" w:rsidP="008859B0">
      <w:pPr>
        <w:jc w:val="both"/>
        <w:rPr>
          <w:lang w:val="en-GB" w:eastAsia="ja-JP"/>
        </w:rPr>
      </w:pPr>
      <w:r>
        <w:rPr>
          <w:lang w:val="en-GB" w:eastAsia="ja-JP"/>
        </w:rPr>
        <w:t xml:space="preserve">Related </w:t>
      </w:r>
      <w:r w:rsidR="003F3306">
        <w:rPr>
          <w:lang w:val="en-GB" w:eastAsia="ja-JP"/>
        </w:rPr>
        <w:t>RAN2#126 agreement:</w:t>
      </w:r>
    </w:p>
    <w:p w14:paraId="6404999F" w14:textId="573B7A29" w:rsidR="003F3306" w:rsidRDefault="003F3306" w:rsidP="003F3306">
      <w:pPr>
        <w:pStyle w:val="Doc-text2"/>
        <w:numPr>
          <w:ilvl w:val="0"/>
          <w:numId w:val="42"/>
        </w:numPr>
        <w:pBdr>
          <w:top w:val="single" w:sz="4" w:space="1" w:color="auto"/>
          <w:left w:val="single" w:sz="4" w:space="4" w:color="auto"/>
          <w:bottom w:val="single" w:sz="4" w:space="1" w:color="auto"/>
          <w:right w:val="single" w:sz="4" w:space="4" w:color="auto"/>
        </w:pBdr>
        <w:spacing w:line="240" w:lineRule="auto"/>
      </w:pPr>
      <w:r w:rsidRPr="5953F7B1">
        <w:rPr>
          <w:lang w:val="en-US"/>
        </w:rP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14:paraId="36EE0362" w14:textId="07276049" w:rsidR="003F3306" w:rsidRDefault="005010DC">
      <w:pPr>
        <w:spacing w:after="0" w:line="240" w:lineRule="auto"/>
        <w:rPr>
          <w:lang w:val="en-GB" w:eastAsia="ja-JP"/>
        </w:rPr>
      </w:pPr>
      <w:r>
        <w:rPr>
          <w:lang w:val="en-GB" w:eastAsia="ja-JP"/>
        </w:rPr>
        <w:br w:type="page"/>
      </w:r>
    </w:p>
    <w:p w14:paraId="65682719" w14:textId="14DF5D64" w:rsidR="000028D8" w:rsidRDefault="00797DE1" w:rsidP="003F3306">
      <w:pPr>
        <w:jc w:val="both"/>
      </w:pPr>
      <w:r w:rsidRPr="00FB33BD">
        <w:rPr>
          <w:lang w:val="en-GB" w:eastAsia="ja-JP"/>
        </w:rPr>
        <w:lastRenderedPageBreak/>
        <w:t xml:space="preserve">LTE </w:t>
      </w:r>
      <w:r w:rsidR="00E801B1" w:rsidRPr="00FB33BD">
        <w:rPr>
          <w:lang w:val="en-GB" w:eastAsia="ja-JP"/>
        </w:rPr>
        <w:t xml:space="preserve">SIB24 contains </w:t>
      </w:r>
      <w:r w:rsidR="004112BD" w:rsidRPr="00FB33BD">
        <w:rPr>
          <w:lang w:val="en-GB" w:eastAsia="ja-JP"/>
        </w:rPr>
        <w:t xml:space="preserve">essential </w:t>
      </w:r>
      <w:r w:rsidR="00E801B1" w:rsidRPr="00FB33BD">
        <w:rPr>
          <w:lang w:val="en-GB" w:eastAsia="ja-JP"/>
        </w:rPr>
        <w:t xml:space="preserve">information </w:t>
      </w:r>
      <w:r w:rsidR="004112BD" w:rsidRPr="00FB33BD">
        <w:rPr>
          <w:lang w:val="en-GB" w:eastAsia="ja-JP"/>
        </w:rPr>
        <w:t xml:space="preserve">for NR neighbour cell measurements, especially the SMTC, </w:t>
      </w:r>
      <w:r w:rsidR="004E5BB8" w:rsidRPr="00FB33BD">
        <w:rPr>
          <w:lang w:val="en-GB" w:eastAsia="ja-JP"/>
        </w:rPr>
        <w:t xml:space="preserve">which is </w:t>
      </w:r>
      <w:r w:rsidR="00E45BBF" w:rsidRPr="00FB33BD">
        <w:rPr>
          <w:lang w:val="en-GB" w:eastAsia="ja-JP"/>
        </w:rPr>
        <w:t>encoded in the</w:t>
      </w:r>
      <w:r w:rsidR="00E45BBF" w:rsidRPr="00E45BBF">
        <w:rPr>
          <w:rFonts w:ascii="Times New Roman" w:eastAsia="Times New Roman" w:hAnsi="Times New Roman" w:cs="Times New Roman"/>
          <w:szCs w:val="20"/>
          <w:lang w:val="en-GB" w:eastAsia="ja-JP"/>
        </w:rPr>
        <w:t xml:space="preserve"> </w:t>
      </w:r>
      <w:r w:rsidR="00E45BBF" w:rsidRPr="003C7E61">
        <w:rPr>
          <w:rFonts w:ascii="Times New Roman" w:eastAsia="Times New Roman" w:hAnsi="Times New Roman" w:cs="Times New Roman"/>
          <w:szCs w:val="20"/>
          <w:lang w:val="en-GB" w:eastAsia="ja-JP"/>
        </w:rPr>
        <w:t xml:space="preserve">IE </w:t>
      </w:r>
      <w:r w:rsidR="00E45BBF" w:rsidRPr="003C7E61">
        <w:rPr>
          <w:rFonts w:ascii="Times New Roman" w:eastAsia="Times New Roman" w:hAnsi="Times New Roman" w:cs="Times New Roman"/>
          <w:i/>
          <w:szCs w:val="20"/>
          <w:lang w:val="en-GB" w:eastAsia="ja-JP"/>
        </w:rPr>
        <w:t>MTC-SSB-NR</w:t>
      </w:r>
      <w:r w:rsidR="00E45BBF" w:rsidRPr="00FB33BD">
        <w:rPr>
          <w:rFonts w:ascii="Times New Roman" w:eastAsia="Times New Roman" w:hAnsi="Times New Roman" w:cs="Times New Roman"/>
          <w:szCs w:val="20"/>
          <w:lang w:val="en-GB" w:eastAsia="ja-JP"/>
        </w:rPr>
        <w:t xml:space="preserve"> </w:t>
      </w:r>
      <w:r w:rsidR="00E45BBF" w:rsidRPr="00FB33BD">
        <w:rPr>
          <w:lang w:val="en-GB" w:eastAsia="ja-JP"/>
        </w:rPr>
        <w:t>below</w:t>
      </w:r>
      <w:r w:rsidR="004112BD" w:rsidRPr="00FB33BD">
        <w:rPr>
          <w:lang w:val="en-GB" w:eastAsia="ja-JP"/>
        </w:rPr>
        <w:t>.</w:t>
      </w:r>
    </w:p>
    <w:tbl>
      <w:tblPr>
        <w:tblStyle w:val="TableGrid"/>
        <w:tblW w:w="0" w:type="auto"/>
        <w:tblLook w:val="04A0" w:firstRow="1" w:lastRow="0" w:firstColumn="1" w:lastColumn="0" w:noHBand="0" w:noVBand="1"/>
      </w:tblPr>
      <w:tblGrid>
        <w:gridCol w:w="9629"/>
      </w:tblGrid>
      <w:tr w:rsidR="00FC1742" w14:paraId="238C5000" w14:textId="77777777" w:rsidTr="00FC1742">
        <w:tc>
          <w:tcPr>
            <w:tcW w:w="9629" w:type="dxa"/>
          </w:tcPr>
          <w:p w14:paraId="2B8FC5BA" w14:textId="7D69F851" w:rsidR="00FC1742" w:rsidRPr="00FB33BD" w:rsidRDefault="006F1224" w:rsidP="008859B0">
            <w:pPr>
              <w:jc w:val="both"/>
              <w:rPr>
                <w:lang w:val="en-GB" w:eastAsia="ja-JP"/>
              </w:rPr>
            </w:pPr>
            <w:r w:rsidRPr="00FB33BD">
              <w:rPr>
                <w:lang w:val="en-GB" w:eastAsia="ja-JP"/>
              </w:rPr>
              <w:t>[36.331-V18.1.0]</w:t>
            </w:r>
          </w:p>
          <w:p w14:paraId="287E26EC" w14:textId="77777777" w:rsidR="00BE4027" w:rsidRPr="00BE4027" w:rsidRDefault="00BE4027" w:rsidP="00BE4027">
            <w:pPr>
              <w:keepNext/>
              <w:keepLines/>
              <w:overflowPunct w:val="0"/>
              <w:autoSpaceDE w:val="0"/>
              <w:autoSpaceDN w:val="0"/>
              <w:adjustRightInd w:val="0"/>
              <w:spacing w:before="60" w:after="180" w:line="240" w:lineRule="auto"/>
              <w:jc w:val="center"/>
              <w:textAlignment w:val="baseline"/>
              <w:rPr>
                <w:rFonts w:eastAsia="Times New Roman" w:cs="Times New Roman"/>
                <w:b/>
                <w:bCs/>
                <w:i/>
                <w:iCs/>
                <w:szCs w:val="20"/>
                <w:lang w:val="en-GB" w:eastAsia="ja-JP"/>
              </w:rPr>
            </w:pPr>
            <w:r w:rsidRPr="00BE4027">
              <w:rPr>
                <w:rFonts w:eastAsia="Times New Roman" w:cs="Times New Roman"/>
                <w:b/>
                <w:bCs/>
                <w:i/>
                <w:iCs/>
                <w:noProof/>
                <w:szCs w:val="20"/>
                <w:lang w:val="en-GB" w:eastAsia="ja-JP"/>
              </w:rPr>
              <w:t xml:space="preserve">SystemInformationBlockType24 </w:t>
            </w:r>
            <w:r w:rsidRPr="00BE4027">
              <w:rPr>
                <w:rFonts w:eastAsia="Times New Roman" w:cs="Times New Roman"/>
                <w:b/>
                <w:bCs/>
                <w:iCs/>
                <w:noProof/>
                <w:szCs w:val="20"/>
                <w:lang w:val="en-GB" w:eastAsia="ja-JP"/>
              </w:rPr>
              <w:t>information element</w:t>
            </w:r>
          </w:p>
          <w:p w14:paraId="0AA8041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 ASN1START</w:t>
            </w:r>
          </w:p>
          <w:p w14:paraId="6AB12CA9"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7348C3F4" w14:textId="16614A59" w:rsidR="00BE4027" w:rsidRPr="00BE4027" w:rsidRDefault="00B42AD1"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499268BE"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0C919AB"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CarrierFreqNR-r15 ::=</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SEQUENCE {</w:t>
            </w:r>
          </w:p>
          <w:p w14:paraId="0DEA6408"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carrierFreq-r15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ARFCN-ValueNR-r15,</w:t>
            </w:r>
          </w:p>
          <w:p w14:paraId="740C2F2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multiBandInfoList-r15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MultiFrequencyBandListNR-r15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OPTIONAL,</w:t>
            </w:r>
            <w:r w:rsidRPr="00BE4027">
              <w:rPr>
                <w:rFonts w:ascii="Courier New" w:eastAsia="Times New Roman" w:hAnsi="Courier New" w:cs="Times New Roman"/>
                <w:noProof/>
                <w:sz w:val="16"/>
                <w:szCs w:val="20"/>
                <w:lang w:val="en-GB" w:eastAsia="ja-JP"/>
              </w:rPr>
              <w:tab/>
              <w:t>-- Need OR</w:t>
            </w:r>
          </w:p>
          <w:p w14:paraId="127966AD"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t>multiBandInfoListSUL-r15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MultiFrequencyBandListNR-r15</w:t>
            </w:r>
            <w:r w:rsidRPr="00BE4027">
              <w:rPr>
                <w:rFonts w:ascii="Courier New" w:eastAsia="Times New Roman" w:hAnsi="Courier New" w:cs="Times New Roman"/>
                <w:noProof/>
                <w:sz w:val="16"/>
                <w:szCs w:val="20"/>
                <w:lang w:val="en-GB" w:eastAsia="ja-JP"/>
              </w:rPr>
              <w:tab/>
            </w:r>
            <w:r w:rsidRPr="00BE4027">
              <w:rPr>
                <w:rFonts w:ascii="Courier New" w:eastAsia="Times New Roman" w:hAnsi="Courier New" w:cs="Times New Roman"/>
                <w:noProof/>
                <w:sz w:val="16"/>
                <w:szCs w:val="20"/>
                <w:lang w:val="en-GB" w:eastAsia="ja-JP"/>
              </w:rPr>
              <w:tab/>
              <w:t>OPTIONAL,</w:t>
            </w:r>
            <w:r w:rsidRPr="00BE4027">
              <w:rPr>
                <w:rFonts w:ascii="Courier New" w:eastAsia="Times New Roman" w:hAnsi="Courier New" w:cs="Times New Roman"/>
                <w:noProof/>
                <w:sz w:val="16"/>
                <w:szCs w:val="20"/>
                <w:lang w:val="en-GB" w:eastAsia="ja-JP"/>
              </w:rPr>
              <w:tab/>
              <w:t>-- Need OR</w:t>
            </w:r>
          </w:p>
          <w:p w14:paraId="5664B238"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measTimingConfig-r15</w:t>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t>MTC-SSB-NR-r15</w:t>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r>
            <w:r w:rsidRPr="00B42AD1">
              <w:rPr>
                <w:rFonts w:ascii="Courier New" w:eastAsia="Times New Roman" w:hAnsi="Courier New" w:cs="Times New Roman"/>
                <w:noProof/>
                <w:sz w:val="16"/>
                <w:szCs w:val="20"/>
                <w:lang w:val="en-GB" w:eastAsia="ja-JP"/>
              </w:rPr>
              <w:tab/>
              <w:t>OPTIONAL,</w:t>
            </w:r>
            <w:r w:rsidRPr="00B42AD1">
              <w:rPr>
                <w:rFonts w:ascii="Courier New" w:eastAsia="Times New Roman" w:hAnsi="Courier New" w:cs="Times New Roman"/>
                <w:noProof/>
                <w:sz w:val="16"/>
                <w:szCs w:val="20"/>
                <w:lang w:val="en-GB" w:eastAsia="ja-JP"/>
              </w:rPr>
              <w:tab/>
              <w:t>-- Need OR</w:t>
            </w:r>
          </w:p>
          <w:p w14:paraId="58C7415C" w14:textId="238EC1BD" w:rsidR="00BE4027" w:rsidRPr="00BE4027" w:rsidRDefault="00B84658" w:rsidP="00B8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6F233C4A"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w:t>
            </w:r>
          </w:p>
          <w:p w14:paraId="7367E8CA" w14:textId="1FF8B49B" w:rsidR="00BE4027" w:rsidRPr="00BE4027" w:rsidRDefault="00B84658"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w:t>
            </w:r>
          </w:p>
          <w:p w14:paraId="745A7934" w14:textId="77777777" w:rsidR="00BE4027" w:rsidRPr="00BE4027" w:rsidRDefault="00BE4027" w:rsidP="00BE40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BE4027">
              <w:rPr>
                <w:rFonts w:ascii="Courier New" w:eastAsia="Times New Roman" w:hAnsi="Courier New" w:cs="Times New Roman"/>
                <w:noProof/>
                <w:sz w:val="16"/>
                <w:szCs w:val="20"/>
                <w:lang w:val="en-GB" w:eastAsia="ja-JP"/>
              </w:rPr>
              <w:t>-- ASN1STOP</w:t>
            </w:r>
          </w:p>
          <w:p w14:paraId="6928E00B" w14:textId="25FA1EEC" w:rsidR="003C7E61" w:rsidRPr="003C7E61" w:rsidRDefault="003C7E61" w:rsidP="003C7E61">
            <w:pPr>
              <w:keepNext/>
              <w:keepLines/>
              <w:overflowPunct w:val="0"/>
              <w:autoSpaceDE w:val="0"/>
              <w:autoSpaceDN w:val="0"/>
              <w:adjustRightInd w:val="0"/>
              <w:spacing w:before="120" w:after="180" w:line="240" w:lineRule="auto"/>
              <w:ind w:left="1418" w:hanging="1418"/>
              <w:textAlignment w:val="baseline"/>
              <w:outlineLvl w:val="3"/>
              <w:rPr>
                <w:rFonts w:eastAsia="Times New Roman" w:cs="Times New Roman"/>
                <w:i/>
                <w:noProof/>
                <w:sz w:val="24"/>
                <w:szCs w:val="20"/>
                <w:lang w:val="en-GB" w:eastAsia="ja-JP"/>
              </w:rPr>
            </w:pPr>
            <w:r w:rsidRPr="003C7E61">
              <w:rPr>
                <w:rFonts w:eastAsia="Times New Roman" w:cs="Times New Roman"/>
                <w:i/>
                <w:noProof/>
                <w:sz w:val="24"/>
                <w:szCs w:val="20"/>
                <w:lang w:val="en-GB" w:eastAsia="ja-JP"/>
              </w:rPr>
              <w:t>MTC-SSB-NR</w:t>
            </w:r>
          </w:p>
          <w:p w14:paraId="6027E7C7" w14:textId="77777777" w:rsidR="003C7E61" w:rsidRPr="003C7E61" w:rsidRDefault="003C7E61" w:rsidP="003C7E61">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3C7E61">
              <w:rPr>
                <w:rFonts w:ascii="Times New Roman" w:eastAsia="Times New Roman" w:hAnsi="Times New Roman" w:cs="Times New Roman"/>
                <w:szCs w:val="20"/>
                <w:lang w:val="en-GB" w:eastAsia="ja-JP"/>
              </w:rPr>
              <w:t xml:space="preserve">The IE </w:t>
            </w:r>
            <w:r w:rsidRPr="003C7E61">
              <w:rPr>
                <w:rFonts w:ascii="Times New Roman" w:eastAsia="Times New Roman" w:hAnsi="Times New Roman" w:cs="Times New Roman"/>
                <w:i/>
                <w:szCs w:val="20"/>
                <w:lang w:val="en-GB" w:eastAsia="ja-JP"/>
              </w:rPr>
              <w:t>MTC-SSB-NR</w:t>
            </w:r>
            <w:r w:rsidRPr="003C7E61">
              <w:rPr>
                <w:rFonts w:ascii="Times New Roman" w:eastAsia="Times New Roman" w:hAnsi="Times New Roman" w:cs="Times New Roman"/>
                <w:i/>
                <w:noProof/>
                <w:szCs w:val="20"/>
                <w:lang w:val="en-GB" w:eastAsia="ja-JP"/>
              </w:rPr>
              <w:t xml:space="preserve"> </w:t>
            </w:r>
            <w:r w:rsidRPr="003C7E61">
              <w:rPr>
                <w:rFonts w:ascii="Times New Roman" w:eastAsia="Times New Roman" w:hAnsi="Times New Roman" w:cs="Times New Roman"/>
                <w:szCs w:val="20"/>
                <w:lang w:val="en-GB" w:eastAsia="ja-JP"/>
              </w:rPr>
              <w:t>specifies the SS/PBCH block measurement timing configuration (SMTC) applicable for</w:t>
            </w:r>
            <w:r w:rsidRPr="003C7E61">
              <w:rPr>
                <w:rFonts w:ascii="Times New Roman" w:eastAsia="Times New Roman" w:hAnsi="Times New Roman" w:cs="Times New Roman"/>
                <w:szCs w:val="20"/>
                <w:lang w:val="en-GB" w:eastAsia="zh-CN"/>
              </w:rPr>
              <w:t xml:space="preserve"> SSB based NR measurements i.e. the time occasions for performing these measurements, see 5.5.2.13.</w:t>
            </w:r>
          </w:p>
          <w:p w14:paraId="75F398B4" w14:textId="77777777" w:rsidR="003C7E61" w:rsidRPr="003C7E61" w:rsidRDefault="003C7E61" w:rsidP="003C7E61">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rPr>
            </w:pPr>
            <w:r w:rsidRPr="003C7E61">
              <w:rPr>
                <w:rFonts w:eastAsia="Times New Roman" w:cs="Times New Roman"/>
                <w:b/>
                <w:bCs/>
                <w:i/>
                <w:iCs/>
                <w:szCs w:val="20"/>
                <w:lang w:val="en-GB" w:eastAsia="ja-JP"/>
              </w:rPr>
              <w:t>MTC-SSB-NR</w:t>
            </w:r>
            <w:r w:rsidRPr="003C7E61">
              <w:rPr>
                <w:rFonts w:eastAsia="Times New Roman" w:cs="Times New Roman"/>
                <w:b/>
                <w:szCs w:val="20"/>
                <w:lang w:val="en-GB" w:eastAsia="ja-JP"/>
              </w:rPr>
              <w:t xml:space="preserve"> information elements</w:t>
            </w:r>
          </w:p>
          <w:p w14:paraId="1D36224F"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 ASN1START</w:t>
            </w:r>
          </w:p>
          <w:p w14:paraId="40CF0059"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04D3364"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MTC-SSB-NR-r15 ::=</w:t>
            </w:r>
            <w:r w:rsidRPr="003C7E61">
              <w:rPr>
                <w:rFonts w:ascii="Courier New" w:eastAsia="Times New Roman" w:hAnsi="Courier New" w:cs="Times New Roman"/>
                <w:noProof/>
                <w:sz w:val="16"/>
                <w:szCs w:val="20"/>
                <w:lang w:val="en-GB" w:eastAsia="ja-JP"/>
              </w:rPr>
              <w:tab/>
              <w:t>SEQUENCE {</w:t>
            </w:r>
          </w:p>
          <w:p w14:paraId="0CB97419"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t>periodicityAndOffset-r15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CHOICE {</w:t>
            </w:r>
          </w:p>
          <w:p w14:paraId="41A7A4B8" w14:textId="77777777" w:rsidR="003C7E61" w:rsidRPr="003C7E61"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sf5-r15</w:t>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t>INTEGER (0..4),</w:t>
            </w:r>
          </w:p>
          <w:p w14:paraId="5767052D"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3C7E61">
              <w:rPr>
                <w:rFonts w:ascii="Courier New" w:eastAsia="Times New Roman" w:hAnsi="Courier New" w:cs="Times New Roman"/>
                <w:noProof/>
                <w:sz w:val="16"/>
                <w:szCs w:val="20"/>
                <w:lang w:val="en-GB" w:eastAsia="sv-SE"/>
              </w:rPr>
              <w:tab/>
            </w:r>
            <w:r w:rsidRPr="003C7E61">
              <w:rPr>
                <w:rFonts w:ascii="Courier New" w:eastAsia="Times New Roman" w:hAnsi="Courier New" w:cs="Times New Roman"/>
                <w:noProof/>
                <w:sz w:val="16"/>
                <w:szCs w:val="20"/>
                <w:lang w:val="en-GB" w:eastAsia="sv-SE"/>
              </w:rPr>
              <w:tab/>
            </w:r>
            <w:r w:rsidRPr="00D501D3">
              <w:rPr>
                <w:rFonts w:ascii="Courier New" w:eastAsia="Times New Roman" w:hAnsi="Courier New" w:cs="Times New Roman"/>
                <w:sz w:val="16"/>
                <w:szCs w:val="20"/>
                <w:lang w:val="sv-SE" w:eastAsia="sv-SE"/>
              </w:rPr>
              <w:t>sf10-r15</w:t>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INTEGER (0..9),</w:t>
            </w:r>
          </w:p>
          <w:p w14:paraId="263E837D"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sf20-r15</w:t>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INTEGER (0..19),</w:t>
            </w:r>
          </w:p>
          <w:p w14:paraId="47471AB7"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sf40-r15</w:t>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INTEGER (0..39),</w:t>
            </w:r>
          </w:p>
          <w:p w14:paraId="0DD8C330"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sf80-r15</w:t>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INTEGER (0..79),</w:t>
            </w:r>
          </w:p>
          <w:p w14:paraId="4FC4C0B5"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sf160-r15</w:t>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r>
            <w:r w:rsidRPr="00D501D3">
              <w:rPr>
                <w:rFonts w:ascii="Courier New" w:eastAsia="Times New Roman" w:hAnsi="Courier New" w:cs="Times New Roman"/>
                <w:sz w:val="16"/>
                <w:szCs w:val="20"/>
                <w:lang w:val="sv-SE" w:eastAsia="sv-SE"/>
              </w:rPr>
              <w:tab/>
              <w:t>INTEGER (0..159)</w:t>
            </w:r>
          </w:p>
          <w:p w14:paraId="4A21C967"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sv-SE"/>
              </w:rPr>
            </w:pPr>
            <w:r w:rsidRPr="00D501D3">
              <w:rPr>
                <w:rFonts w:ascii="Courier New" w:eastAsia="Times New Roman" w:hAnsi="Courier New" w:cs="Times New Roman"/>
                <w:sz w:val="16"/>
                <w:szCs w:val="20"/>
                <w:lang w:val="sv-SE" w:eastAsia="sv-SE"/>
              </w:rPr>
              <w:tab/>
              <w:t>},</w:t>
            </w:r>
          </w:p>
          <w:p w14:paraId="0D38529B" w14:textId="77777777" w:rsidR="003C7E61" w:rsidRPr="00D501D3" w:rsidRDefault="003C7E61" w:rsidP="003C7E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ja-JP"/>
              </w:rPr>
            </w:pPr>
            <w:r w:rsidRPr="00D501D3">
              <w:rPr>
                <w:rFonts w:ascii="Courier New" w:eastAsia="Times New Roman" w:hAnsi="Courier New" w:cs="Times New Roman"/>
                <w:sz w:val="16"/>
                <w:szCs w:val="20"/>
                <w:lang w:val="sv-SE" w:eastAsia="ja-JP"/>
              </w:rPr>
              <w:tab/>
              <w:t>ssb-Duration-r15</w:t>
            </w:r>
            <w:r w:rsidRPr="00D501D3">
              <w:rPr>
                <w:rFonts w:ascii="Courier New" w:eastAsia="Times New Roman" w:hAnsi="Courier New" w:cs="Times New Roman"/>
                <w:sz w:val="16"/>
                <w:szCs w:val="20"/>
                <w:lang w:val="sv-SE" w:eastAsia="ja-JP"/>
              </w:rPr>
              <w:tab/>
            </w:r>
            <w:r w:rsidRPr="00D501D3">
              <w:rPr>
                <w:rFonts w:ascii="Courier New" w:eastAsia="Times New Roman" w:hAnsi="Courier New" w:cs="Times New Roman"/>
                <w:sz w:val="16"/>
                <w:szCs w:val="20"/>
                <w:lang w:val="sv-SE" w:eastAsia="ja-JP"/>
              </w:rPr>
              <w:tab/>
            </w:r>
            <w:r w:rsidRPr="00D501D3">
              <w:rPr>
                <w:rFonts w:ascii="Courier New" w:eastAsia="Times New Roman" w:hAnsi="Courier New" w:cs="Times New Roman"/>
                <w:sz w:val="16"/>
                <w:szCs w:val="20"/>
                <w:lang w:val="sv-SE" w:eastAsia="ja-JP"/>
              </w:rPr>
              <w:tab/>
            </w:r>
            <w:r w:rsidRPr="00D501D3">
              <w:rPr>
                <w:rFonts w:ascii="Courier New" w:eastAsia="Times New Roman" w:hAnsi="Courier New" w:cs="Times New Roman"/>
                <w:sz w:val="16"/>
                <w:szCs w:val="20"/>
                <w:lang w:val="sv-SE" w:eastAsia="ja-JP"/>
              </w:rPr>
              <w:tab/>
            </w:r>
            <w:r w:rsidRPr="00D501D3">
              <w:rPr>
                <w:rFonts w:ascii="Courier New" w:eastAsia="Times New Roman" w:hAnsi="Courier New" w:cs="Times New Roman"/>
                <w:sz w:val="16"/>
                <w:szCs w:val="20"/>
                <w:lang w:val="sv-SE" w:eastAsia="ja-JP"/>
              </w:rPr>
              <w:tab/>
            </w:r>
            <w:r w:rsidRPr="00D501D3">
              <w:rPr>
                <w:rFonts w:ascii="Courier New" w:eastAsia="Times New Roman" w:hAnsi="Courier New" w:cs="Times New Roman"/>
                <w:sz w:val="16"/>
                <w:szCs w:val="20"/>
                <w:lang w:val="sv-SE" w:eastAsia="sv-SE"/>
              </w:rPr>
              <w:t>ENUMERATED {sf1, sf2, sf3, sf4, sf5 }</w:t>
            </w:r>
          </w:p>
          <w:p w14:paraId="44C5C426" w14:textId="77777777" w:rsidR="003C7E61" w:rsidRPr="00D501D3"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ja-JP"/>
              </w:rPr>
            </w:pPr>
            <w:r w:rsidRPr="00D501D3">
              <w:rPr>
                <w:rFonts w:ascii="Courier New" w:eastAsia="Times New Roman" w:hAnsi="Courier New" w:cs="Times New Roman"/>
                <w:sz w:val="16"/>
                <w:szCs w:val="20"/>
                <w:lang w:val="sv-SE" w:eastAsia="ja-JP"/>
              </w:rPr>
              <w:t>}</w:t>
            </w:r>
          </w:p>
          <w:p w14:paraId="7202B65A" w14:textId="77777777" w:rsidR="003C7E61" w:rsidRPr="00D501D3"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ja-JP"/>
              </w:rPr>
            </w:pPr>
          </w:p>
          <w:p w14:paraId="6D1A7EA6" w14:textId="77777777" w:rsidR="003C7E61" w:rsidRPr="00D501D3"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ja-JP"/>
              </w:rPr>
            </w:pPr>
            <w:r w:rsidRPr="00D501D3">
              <w:rPr>
                <w:rFonts w:ascii="Courier New" w:eastAsia="Times New Roman" w:hAnsi="Courier New" w:cs="Times New Roman"/>
                <w:sz w:val="16"/>
                <w:szCs w:val="20"/>
                <w:lang w:val="sv-SE" w:eastAsia="ja-JP"/>
              </w:rPr>
              <w:t>MTC-SSB2-LP-NR-r16::= SEQUENCE {</w:t>
            </w:r>
          </w:p>
          <w:p w14:paraId="2C798C22"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D501D3">
              <w:rPr>
                <w:rFonts w:ascii="Courier New" w:eastAsia="Times New Roman" w:hAnsi="Courier New" w:cs="Times New Roman"/>
                <w:sz w:val="16"/>
                <w:szCs w:val="20"/>
                <w:lang w:val="sv-SE" w:eastAsia="ja-JP"/>
              </w:rPr>
              <w:tab/>
            </w:r>
            <w:r w:rsidRPr="003C7E61">
              <w:rPr>
                <w:rFonts w:ascii="Courier New" w:eastAsia="Times New Roman" w:hAnsi="Courier New" w:cs="Times New Roman"/>
                <w:noProof/>
                <w:sz w:val="16"/>
                <w:szCs w:val="20"/>
                <w:lang w:val="en-GB" w:eastAsia="ja-JP"/>
              </w:rPr>
              <w:t>pci-List-r16</w:t>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SEQUENCE (SIZE (1..maxNrofPCI-PerSMTC-r16)) OF PhysCellIdNR-r15</w:t>
            </w:r>
          </w:p>
          <w:p w14:paraId="4E01C87F"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OPTIONAL,   -- Need OR</w:t>
            </w:r>
          </w:p>
          <w:p w14:paraId="3575894D"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ab/>
              <w:t>periodicity-r16</w:t>
            </w:r>
            <w:r w:rsidRPr="003C7E61">
              <w:rPr>
                <w:rFonts w:ascii="Courier New" w:eastAsia="Times New Roman" w:hAnsi="Courier New" w:cs="Times New Roman"/>
                <w:noProof/>
                <w:sz w:val="16"/>
                <w:szCs w:val="20"/>
                <w:lang w:val="en-GB" w:eastAsia="ja-JP"/>
              </w:rPr>
              <w:tab/>
            </w:r>
            <w:r w:rsidRPr="003C7E61">
              <w:rPr>
                <w:rFonts w:ascii="Courier New" w:eastAsia="Times New Roman" w:hAnsi="Courier New" w:cs="Times New Roman"/>
                <w:noProof/>
                <w:sz w:val="16"/>
                <w:szCs w:val="20"/>
                <w:lang w:val="en-GB" w:eastAsia="ja-JP"/>
              </w:rPr>
              <w:tab/>
              <w:t>ENUMERATED {sf10, sf20, sf40, sf80, sf160, spare3, spare2, spare1}</w:t>
            </w:r>
          </w:p>
          <w:p w14:paraId="79212EA7"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3C7E61">
              <w:rPr>
                <w:rFonts w:ascii="Courier New" w:eastAsia="Times New Roman" w:hAnsi="Courier New" w:cs="Times New Roman"/>
                <w:noProof/>
                <w:sz w:val="16"/>
                <w:szCs w:val="20"/>
                <w:lang w:val="en-GB" w:eastAsia="ja-JP"/>
              </w:rPr>
              <w:t>}</w:t>
            </w:r>
          </w:p>
          <w:p w14:paraId="0907BB27" w14:textId="77777777" w:rsidR="003C7E61" w:rsidRPr="003C7E61" w:rsidRDefault="003C7E61" w:rsidP="003C7E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0D7029F" w14:textId="2FB7DF56" w:rsidR="00526B2A" w:rsidRPr="00FB33BD" w:rsidRDefault="003C7E61" w:rsidP="009673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lang w:val="en-GB" w:eastAsia="ja-JP"/>
              </w:rPr>
            </w:pPr>
            <w:r w:rsidRPr="003C7E61">
              <w:rPr>
                <w:rFonts w:ascii="Courier New" w:eastAsia="Times New Roman" w:hAnsi="Courier New" w:cs="Times New Roman"/>
                <w:noProof/>
                <w:sz w:val="16"/>
                <w:szCs w:val="20"/>
                <w:lang w:val="en-GB" w:eastAsia="ja-JP"/>
              </w:rPr>
              <w:t>-- ASN1STOP</w:t>
            </w:r>
          </w:p>
        </w:tc>
      </w:tr>
    </w:tbl>
    <w:p w14:paraId="11AA83AA" w14:textId="77777777" w:rsidR="004112BD" w:rsidRPr="00FB33BD" w:rsidRDefault="004112BD" w:rsidP="008859B0">
      <w:pPr>
        <w:jc w:val="both"/>
        <w:rPr>
          <w:lang w:val="en-GB" w:eastAsia="ja-JP"/>
        </w:rPr>
      </w:pPr>
    </w:p>
    <w:p w14:paraId="203243DD" w14:textId="3E5B48C5" w:rsidR="004112BD" w:rsidRPr="00FB33BD" w:rsidRDefault="004112BD" w:rsidP="002C60B9">
      <w:pPr>
        <w:jc w:val="both"/>
        <w:rPr>
          <w:lang w:val="en-GB" w:eastAsia="ja-JP"/>
        </w:rPr>
      </w:pPr>
      <w:r w:rsidRPr="00FB33BD">
        <w:rPr>
          <w:lang w:val="en-GB" w:eastAsia="ja-JP"/>
        </w:rPr>
        <w:t xml:space="preserve">For the current WI, </w:t>
      </w:r>
      <w:r w:rsidR="003F3306">
        <w:rPr>
          <w:lang w:val="en-GB" w:eastAsia="ja-JP"/>
        </w:rPr>
        <w:t xml:space="preserve">a relevant question </w:t>
      </w:r>
      <w:r w:rsidR="0035616D">
        <w:rPr>
          <w:lang w:val="en-GB" w:eastAsia="ja-JP"/>
        </w:rPr>
        <w:t xml:space="preserve">is </w:t>
      </w:r>
      <w:r w:rsidR="00A41F62">
        <w:rPr>
          <w:lang w:val="en-GB" w:eastAsia="ja-JP"/>
        </w:rPr>
        <w:t>whether multiple</w:t>
      </w:r>
      <w:r w:rsidRPr="00FB33BD">
        <w:rPr>
          <w:lang w:val="en-GB" w:eastAsia="ja-JP"/>
        </w:rPr>
        <w:t xml:space="preserve"> SMTCs are needed. </w:t>
      </w:r>
      <w:r w:rsidR="00797DE1" w:rsidRPr="00FB33BD">
        <w:rPr>
          <w:lang w:val="en-GB" w:eastAsia="ja-JP"/>
        </w:rPr>
        <w:t>Currently</w:t>
      </w:r>
      <w:r w:rsidR="00A41F62">
        <w:rPr>
          <w:lang w:val="en-GB" w:eastAsia="ja-JP"/>
        </w:rPr>
        <w:t>,</w:t>
      </w:r>
      <w:r w:rsidR="00797DE1" w:rsidRPr="00FB33BD">
        <w:rPr>
          <w:lang w:val="en-GB" w:eastAsia="ja-JP"/>
        </w:rPr>
        <w:t xml:space="preserve"> LTE SIB24 contains a single SMTC configuration for NR neighbour cell. However, </w:t>
      </w:r>
      <w:r w:rsidRPr="00FB33BD">
        <w:rPr>
          <w:lang w:val="en-GB" w:eastAsia="ja-JP"/>
        </w:rPr>
        <w:t xml:space="preserve">in NR NTN, the basic SMTC of NR was extended by the field </w:t>
      </w:r>
      <w:r w:rsidRPr="00FB33BD">
        <w:rPr>
          <w:i/>
          <w:lang w:val="en-GB" w:eastAsia="ja-JP"/>
        </w:rPr>
        <w:t>smtc4list</w:t>
      </w:r>
      <w:r w:rsidRPr="00FB33BD">
        <w:rPr>
          <w:lang w:val="en-GB" w:eastAsia="ja-JP"/>
        </w:rPr>
        <w:t xml:space="preserve"> </w:t>
      </w:r>
      <w:r w:rsidR="002C60B9" w:rsidRPr="00FB33BD">
        <w:rPr>
          <w:lang w:val="en-GB" w:eastAsia="ja-JP"/>
        </w:rPr>
        <w:t xml:space="preserve">(present in SIB2 and SIB4) </w:t>
      </w:r>
      <w:r w:rsidRPr="00FB33BD">
        <w:rPr>
          <w:lang w:val="en-GB" w:eastAsia="ja-JP"/>
        </w:rPr>
        <w:t xml:space="preserve">which contains a list of </w:t>
      </w:r>
      <w:r w:rsidR="00797DE1" w:rsidRPr="00FB33BD">
        <w:rPr>
          <w:lang w:val="en-GB" w:eastAsia="ja-JP"/>
        </w:rPr>
        <w:t xml:space="preserve">NTN </w:t>
      </w:r>
      <w:r w:rsidRPr="00FB33BD">
        <w:rPr>
          <w:lang w:val="en-GB" w:eastAsia="ja-JP"/>
        </w:rPr>
        <w:t>cells</w:t>
      </w:r>
      <w:r w:rsidR="00797DE1" w:rsidRPr="00FB33BD">
        <w:rPr>
          <w:lang w:val="en-GB" w:eastAsia="ja-JP"/>
        </w:rPr>
        <w:t xml:space="preserve"> that may have different offsets. RAN2#125bis discussed this aspect and agreed on the following working assumption:</w:t>
      </w:r>
    </w:p>
    <w:tbl>
      <w:tblPr>
        <w:tblStyle w:val="TableGrid"/>
        <w:tblW w:w="0" w:type="auto"/>
        <w:tblLook w:val="04A0" w:firstRow="1" w:lastRow="0" w:firstColumn="1" w:lastColumn="0" w:noHBand="0" w:noVBand="1"/>
      </w:tblPr>
      <w:tblGrid>
        <w:gridCol w:w="9629"/>
      </w:tblGrid>
      <w:tr w:rsidR="00797DE1" w14:paraId="695208EF" w14:textId="77777777" w:rsidTr="00797DE1">
        <w:tc>
          <w:tcPr>
            <w:tcW w:w="9629" w:type="dxa"/>
          </w:tcPr>
          <w:p w14:paraId="1AF94ED5" w14:textId="1F48EAE6" w:rsidR="00797DE1" w:rsidRPr="00FB33BD" w:rsidRDefault="00797DE1" w:rsidP="008859B0">
            <w:pPr>
              <w:jc w:val="both"/>
              <w:rPr>
                <w:lang w:val="en-GB" w:eastAsia="ja-JP"/>
              </w:rPr>
            </w:pPr>
            <w:r w:rsidRPr="00797DE1">
              <w:rPr>
                <w:lang w:val="en-GB" w:eastAsia="ja-JP"/>
              </w:rPr>
              <w:t>Working Assumption: We don’t introduce multiple SMTCs in LTE</w:t>
            </w:r>
          </w:p>
        </w:tc>
      </w:tr>
    </w:tbl>
    <w:p w14:paraId="461CE87C" w14:textId="6E8A5593" w:rsidR="00797DE1" w:rsidRPr="00FB33BD" w:rsidRDefault="00797DE1" w:rsidP="00797DE1">
      <w:pPr>
        <w:spacing w:before="240"/>
        <w:jc w:val="both"/>
        <w:rPr>
          <w:lang w:val="en-GB" w:eastAsia="ja-JP"/>
        </w:rPr>
      </w:pPr>
      <w:r w:rsidRPr="00FB33BD">
        <w:rPr>
          <w:lang w:val="en-GB" w:eastAsia="ja-JP"/>
        </w:rPr>
        <w:t xml:space="preserve">In our view, </w:t>
      </w:r>
      <w:r w:rsidR="00CB2441">
        <w:rPr>
          <w:lang w:val="en-GB" w:eastAsia="ja-JP"/>
        </w:rPr>
        <w:t>given</w:t>
      </w:r>
      <w:r w:rsidRPr="00FB33BD">
        <w:rPr>
          <w:lang w:val="en-GB" w:eastAsia="ja-JP"/>
        </w:rPr>
        <w:t xml:space="preserve"> a TN cell is considerably smaller than an NTN cell, the chance for the UEs in a TN cell to observe </w:t>
      </w:r>
      <w:r w:rsidR="006837F9" w:rsidRPr="00FB33BD">
        <w:rPr>
          <w:lang w:val="en-GB" w:eastAsia="ja-JP"/>
        </w:rPr>
        <w:t xml:space="preserve">several </w:t>
      </w:r>
      <w:r w:rsidRPr="00FB33BD">
        <w:rPr>
          <w:lang w:val="en-GB" w:eastAsia="ja-JP"/>
        </w:rPr>
        <w:t xml:space="preserve">satellites that require </w:t>
      </w:r>
      <w:r w:rsidR="00CB2441">
        <w:rPr>
          <w:lang w:val="en-GB" w:eastAsia="ja-JP"/>
        </w:rPr>
        <w:t>separate</w:t>
      </w:r>
      <w:r w:rsidRPr="00FB33BD">
        <w:rPr>
          <w:lang w:val="en-GB" w:eastAsia="ja-JP"/>
        </w:rPr>
        <w:t xml:space="preserve"> SMTCs </w:t>
      </w:r>
      <w:r w:rsidR="00CB2441">
        <w:rPr>
          <w:lang w:val="en-GB" w:eastAsia="ja-JP"/>
        </w:rPr>
        <w:t>is</w:t>
      </w:r>
      <w:r w:rsidRPr="00FB33BD">
        <w:rPr>
          <w:lang w:val="en-GB" w:eastAsia="ja-JP"/>
        </w:rPr>
        <w:t xml:space="preserve"> much smaller than that for UEs in an NTN cell. Therefore, we do not see a need to introduce multiple SMTCs in LTE.</w:t>
      </w:r>
    </w:p>
    <w:p w14:paraId="200C688E" w14:textId="77777777" w:rsidR="00CB2441" w:rsidRPr="00FB33BD" w:rsidRDefault="00CB2441" w:rsidP="00CB2441">
      <w:pPr>
        <w:rPr>
          <w:lang w:val="en-GB" w:eastAsia="ja-JP"/>
        </w:rPr>
      </w:pPr>
    </w:p>
    <w:p w14:paraId="5B03307F" w14:textId="6D3B2602" w:rsidR="00797DE1" w:rsidRDefault="00797DE1" w:rsidP="00797DE1">
      <w:pPr>
        <w:pStyle w:val="Proposal"/>
        <w:rPr>
          <w:lang w:val="en-GB"/>
        </w:rPr>
      </w:pPr>
      <w:bookmarkStart w:id="1" w:name="_Toc174046705"/>
      <w:r w:rsidRPr="00FB33BD">
        <w:rPr>
          <w:lang w:val="en-GB"/>
        </w:rPr>
        <w:t>Confirm RAN2#125bis WA: do not introduce multiple SMTCs in LTE.</w:t>
      </w:r>
      <w:bookmarkEnd w:id="1"/>
    </w:p>
    <w:p w14:paraId="6DCCFBDC" w14:textId="77777777" w:rsidR="00CB2441" w:rsidRDefault="00CB2441" w:rsidP="00CB2441">
      <w:pPr>
        <w:rPr>
          <w:lang w:val="en-GB"/>
        </w:rPr>
      </w:pPr>
    </w:p>
    <w:p w14:paraId="4C1AB9C3" w14:textId="21AE96EE" w:rsidR="00147B34" w:rsidRDefault="00147B34" w:rsidP="00147B34">
      <w:pPr>
        <w:pStyle w:val="Heading3"/>
      </w:pPr>
      <w:r w:rsidRPr="4F6B29D1">
        <w:rPr>
          <w:lang w:val="en-US"/>
        </w:rPr>
        <w:t>2.2</w:t>
      </w:r>
      <w:r w:rsidRPr="00FB33BD">
        <w:tab/>
      </w:r>
      <w:r w:rsidRPr="4F6B29D1">
        <w:rPr>
          <w:lang w:val="en-US"/>
        </w:rPr>
        <w:t>Satellite assistance information</w:t>
      </w:r>
    </w:p>
    <w:p w14:paraId="2C20B6F3" w14:textId="4C2669E6" w:rsidR="005556A4" w:rsidRPr="005556A4" w:rsidRDefault="005556A4" w:rsidP="005556A4">
      <w:pPr>
        <w:pStyle w:val="Heading4"/>
      </w:pPr>
      <w:r>
        <w:t>2.2.1</w:t>
      </w:r>
      <w:r>
        <w:tab/>
        <w:t>Downlink Polarization</w:t>
      </w:r>
    </w:p>
    <w:p w14:paraId="38554A61" w14:textId="1E432A29" w:rsidR="00147B34" w:rsidRDefault="00300FA8" w:rsidP="00147B34">
      <w:pPr>
        <w:rPr>
          <w:lang w:val="en-GB" w:eastAsia="ja-JP"/>
        </w:rPr>
      </w:pPr>
      <w:r>
        <w:rPr>
          <w:lang w:val="en-GB" w:eastAsia="ja-JP"/>
        </w:rPr>
        <w:t xml:space="preserve">Related </w:t>
      </w:r>
      <w:r w:rsidR="00147B34">
        <w:rPr>
          <w:lang w:val="en-GB" w:eastAsia="ja-JP"/>
        </w:rPr>
        <w:t xml:space="preserve">RAN2#126 </w:t>
      </w:r>
      <w:r w:rsidR="003F3306">
        <w:rPr>
          <w:lang w:val="en-GB" w:eastAsia="ja-JP"/>
        </w:rPr>
        <w:t>agreement</w:t>
      </w:r>
      <w:r>
        <w:rPr>
          <w:lang w:val="en-GB" w:eastAsia="ja-JP"/>
        </w:rPr>
        <w:t>s</w:t>
      </w:r>
      <w:r w:rsidR="00147B34">
        <w:rPr>
          <w:lang w:val="en-GB" w:eastAsia="ja-JP"/>
        </w:rPr>
        <w:t>:</w:t>
      </w:r>
    </w:p>
    <w:p w14:paraId="3B132B3A"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rsidRPr="5B62EA40">
        <w:rPr>
          <w:lang w:val="en-US"/>
        </w:rPr>
        <w:t>4.</w:t>
      </w:r>
      <w:r>
        <w:tab/>
      </w:r>
      <w:r w:rsidRPr="5B62EA40">
        <w:rPr>
          <w:lang w:val="en-US"/>
        </w:rPr>
        <w:t>To support the idle mode mobility from EUTRA TN to NR NTN, the satellite assistance information for NR NTN neighbor cells is needed and should include the following parameters:</w:t>
      </w:r>
    </w:p>
    <w:p w14:paraId="696E2E8D"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42FCD94C"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t>-</w:t>
      </w:r>
      <w:r>
        <w:tab/>
        <w:t>TA common information</w:t>
      </w:r>
    </w:p>
    <w:p w14:paraId="79291F08"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t>-</w:t>
      </w:r>
      <w:r>
        <w:tab/>
        <w:t>k-Mac</w:t>
      </w:r>
    </w:p>
    <w:p w14:paraId="399881B9"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t>-</w:t>
      </w:r>
      <w:r>
        <w:tab/>
        <w:t>epoch time</w:t>
      </w:r>
    </w:p>
    <w:p w14:paraId="2AB56DF3"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t>-</w:t>
      </w:r>
      <w:r>
        <w:tab/>
        <w:t>validity duration</w:t>
      </w:r>
    </w:p>
    <w:p w14:paraId="0D47D1A8"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r>
      <w:r w:rsidRPr="5B62EA40">
        <w:rPr>
          <w:lang w:val="en-US"/>
        </w:rPr>
        <w:t>-</w:t>
      </w:r>
      <w:r>
        <w:tab/>
      </w:r>
      <w:r w:rsidRPr="5B62EA40">
        <w:rPr>
          <w:lang w:val="en-US"/>
        </w:rPr>
        <w:t>ntn-PolarizationDL (FFS if mandatory or optional)</w:t>
      </w:r>
    </w:p>
    <w:p w14:paraId="1742CD5C" w14:textId="52EB5BFF" w:rsidR="00147B34" w:rsidRDefault="00147B34" w:rsidP="00147B34">
      <w:pPr>
        <w:pStyle w:val="Doc-text2"/>
        <w:pBdr>
          <w:top w:val="single" w:sz="4" w:space="1" w:color="auto"/>
          <w:left w:val="single" w:sz="4" w:space="4" w:color="auto"/>
          <w:bottom w:val="single" w:sz="4" w:space="1" w:color="auto"/>
          <w:right w:val="single" w:sz="4" w:space="4" w:color="auto"/>
        </w:pBdr>
      </w:pPr>
      <w:r w:rsidRPr="5953F7B1">
        <w:rPr>
          <w:lang w:val="en-US"/>
        </w:rPr>
        <w:t>5.</w:t>
      </w:r>
      <w:r>
        <w:tab/>
      </w:r>
      <w:r w:rsidRPr="5953F7B1">
        <w:rPr>
          <w:lang w:val="en-US"/>
        </w:rPr>
        <w:t>The Ephemeris information/epoch time/k-mac/validity duration IEs defined in SIB33 specified in TS36.331 should be reused for NR satellite assistance information.</w:t>
      </w:r>
    </w:p>
    <w:p w14:paraId="78CD0627" w14:textId="7F8B6433" w:rsidR="00147B34" w:rsidRDefault="00147B34" w:rsidP="00147B34">
      <w:pPr>
        <w:pStyle w:val="Doc-text2"/>
        <w:pBdr>
          <w:top w:val="single" w:sz="4" w:space="1" w:color="auto"/>
          <w:left w:val="single" w:sz="4" w:space="4" w:color="auto"/>
          <w:bottom w:val="single" w:sz="4" w:space="1" w:color="auto"/>
          <w:right w:val="single" w:sz="4" w:space="4" w:color="auto"/>
        </w:pBdr>
      </w:pPr>
      <w:r w:rsidRPr="5953F7B1">
        <w:rPr>
          <w:lang w:val="en-US"/>
        </w:rPr>
        <w:t>6.</w:t>
      </w:r>
      <w:r>
        <w:tab/>
      </w:r>
      <w:r w:rsidRPr="5953F7B1">
        <w:rPr>
          <w:lang w:val="en-US"/>
        </w:rPr>
        <w:t>The signalling format for ntn-PolarizationDL and TA common related configurations within NTN-Config specified in TS38.331 should be introduced in TS36.331 for NR satellite assistance information.</w:t>
      </w:r>
    </w:p>
    <w:p w14:paraId="6C720E29" w14:textId="77777777" w:rsidR="00147B34" w:rsidRDefault="00147B34" w:rsidP="005556A4"/>
    <w:p w14:paraId="0C1BFBFF" w14:textId="6B99D1C9" w:rsidR="00A82477" w:rsidRPr="00980489" w:rsidRDefault="005556A4" w:rsidP="00980489">
      <w:pPr>
        <w:jc w:val="both"/>
        <w:rPr>
          <w:lang w:val="en-GB" w:eastAsia="ja-JP"/>
        </w:rPr>
      </w:pPr>
      <w:r>
        <w:rPr>
          <w:lang w:val="en-GB" w:eastAsia="ja-JP"/>
        </w:rPr>
        <w:t>O</w:t>
      </w:r>
      <w:r w:rsidR="00980489" w:rsidRPr="00980489">
        <w:rPr>
          <w:lang w:val="en-GB" w:eastAsia="ja-JP"/>
        </w:rPr>
        <w:t xml:space="preserve">ne open issue is </w:t>
      </w:r>
      <w:r w:rsidR="001252C9">
        <w:rPr>
          <w:lang w:val="en-GB" w:eastAsia="ja-JP"/>
        </w:rPr>
        <w:t>to decide</w:t>
      </w:r>
      <w:r w:rsidR="00980489" w:rsidRPr="00980489">
        <w:rPr>
          <w:lang w:val="en-GB" w:eastAsia="ja-JP"/>
        </w:rPr>
        <w:t xml:space="preserve"> whether the </w:t>
      </w:r>
      <w:r w:rsidR="001330A1">
        <w:rPr>
          <w:lang w:val="en-GB" w:eastAsia="ja-JP"/>
        </w:rPr>
        <w:t xml:space="preserve">NTN </w:t>
      </w:r>
      <w:r w:rsidR="00C55FC8">
        <w:rPr>
          <w:lang w:val="en-GB" w:eastAsia="ja-JP"/>
        </w:rPr>
        <w:t xml:space="preserve">DL polarization </w:t>
      </w:r>
      <w:r w:rsidR="001330A1">
        <w:rPr>
          <w:lang w:val="en-GB" w:eastAsia="ja-JP"/>
        </w:rPr>
        <w:t xml:space="preserve">information </w:t>
      </w:r>
      <w:r w:rsidR="00980489" w:rsidRPr="00980489">
        <w:rPr>
          <w:lang w:val="en-GB" w:eastAsia="ja-JP"/>
        </w:rPr>
        <w:t>is mandatory or optional</w:t>
      </w:r>
      <w:r w:rsidR="00980489">
        <w:rPr>
          <w:lang w:val="en-GB" w:eastAsia="ja-JP"/>
        </w:rPr>
        <w:t>.</w:t>
      </w:r>
      <w:r w:rsidR="00C55FC8">
        <w:rPr>
          <w:lang w:val="en-GB" w:eastAsia="ja-JP"/>
        </w:rPr>
        <w:t xml:space="preserve"> </w:t>
      </w:r>
      <w:r>
        <w:rPr>
          <w:lang w:val="en-GB" w:eastAsia="ja-JP"/>
        </w:rPr>
        <w:t>Th</w:t>
      </w:r>
      <w:r w:rsidR="00C55FC8">
        <w:rPr>
          <w:lang w:val="en-GB" w:eastAsia="ja-JP"/>
        </w:rPr>
        <w:t xml:space="preserve">is </w:t>
      </w:r>
      <w:r w:rsidR="001330A1">
        <w:rPr>
          <w:lang w:val="en-GB" w:eastAsia="ja-JP"/>
        </w:rPr>
        <w:t xml:space="preserve">information is </w:t>
      </w:r>
      <w:r>
        <w:rPr>
          <w:lang w:val="en-GB" w:eastAsia="ja-JP"/>
        </w:rPr>
        <w:t xml:space="preserve">currently </w:t>
      </w:r>
      <w:r w:rsidR="000C399F">
        <w:rPr>
          <w:lang w:val="en-GB" w:eastAsia="ja-JP"/>
        </w:rPr>
        <w:t xml:space="preserve">supported for NR NTN </w:t>
      </w:r>
      <w:r w:rsidR="00672656">
        <w:rPr>
          <w:lang w:val="en-GB" w:eastAsia="ja-JP"/>
        </w:rPr>
        <w:t xml:space="preserve">as an optional field, </w:t>
      </w:r>
      <w:r w:rsidR="000C399F">
        <w:rPr>
          <w:lang w:val="en-GB" w:eastAsia="ja-JP"/>
        </w:rPr>
        <w:t xml:space="preserve">but not </w:t>
      </w:r>
      <w:r w:rsidR="00DA3E2C">
        <w:rPr>
          <w:lang w:val="en-GB" w:eastAsia="ja-JP"/>
        </w:rPr>
        <w:t xml:space="preserve">supported </w:t>
      </w:r>
      <w:r w:rsidR="000C399F">
        <w:rPr>
          <w:lang w:val="en-GB" w:eastAsia="ja-JP"/>
        </w:rPr>
        <w:t xml:space="preserve">for IoT NTN. Furthermore, </w:t>
      </w:r>
      <w:r>
        <w:rPr>
          <w:lang w:val="en-GB" w:eastAsia="ja-JP"/>
        </w:rPr>
        <w:t xml:space="preserve">in the NTN SI, </w:t>
      </w:r>
      <w:r w:rsidR="000C399F">
        <w:rPr>
          <w:lang w:val="en-GB" w:eastAsia="ja-JP"/>
        </w:rPr>
        <w:t xml:space="preserve">we note that </w:t>
      </w:r>
      <w:r w:rsidR="00584362">
        <w:rPr>
          <w:lang w:val="en-GB" w:eastAsia="ja-JP"/>
        </w:rPr>
        <w:t xml:space="preserve">S-band </w:t>
      </w:r>
      <w:r w:rsidR="00AB4D61">
        <w:rPr>
          <w:lang w:val="en-GB" w:eastAsia="ja-JP"/>
        </w:rPr>
        <w:t>UE</w:t>
      </w:r>
      <w:r w:rsidR="00951BDF">
        <w:rPr>
          <w:lang w:val="en-GB" w:eastAsia="ja-JP"/>
        </w:rPr>
        <w:t>s</w:t>
      </w:r>
      <w:r w:rsidR="00AB4D61">
        <w:rPr>
          <w:lang w:val="en-GB" w:eastAsia="ja-JP"/>
        </w:rPr>
        <w:t xml:space="preserve"> </w:t>
      </w:r>
      <w:r w:rsidR="00514303">
        <w:rPr>
          <w:lang w:val="en-GB" w:eastAsia="ja-JP"/>
        </w:rPr>
        <w:t>were</w:t>
      </w:r>
      <w:r w:rsidR="00AB4D61">
        <w:rPr>
          <w:lang w:val="en-GB" w:eastAsia="ja-JP"/>
        </w:rPr>
        <w:t xml:space="preserve"> assumed to have linear polarization and </w:t>
      </w:r>
      <w:r>
        <w:rPr>
          <w:lang w:val="en-GB" w:eastAsia="ja-JP"/>
        </w:rPr>
        <w:t>a</w:t>
      </w:r>
      <w:r w:rsidR="00AB4D61">
        <w:rPr>
          <w:lang w:val="en-GB" w:eastAsia="ja-JP"/>
        </w:rPr>
        <w:t xml:space="preserve"> 3</w:t>
      </w:r>
      <w:r w:rsidR="0058139B">
        <w:rPr>
          <w:lang w:val="en-GB" w:eastAsia="ja-JP"/>
        </w:rPr>
        <w:t xml:space="preserve"> </w:t>
      </w:r>
      <w:r w:rsidR="00AB4D61">
        <w:rPr>
          <w:lang w:val="en-GB" w:eastAsia="ja-JP"/>
        </w:rPr>
        <w:t xml:space="preserve">dB loss due to </w:t>
      </w:r>
      <w:r w:rsidR="00951BDF">
        <w:rPr>
          <w:lang w:val="en-GB" w:eastAsia="ja-JP"/>
        </w:rPr>
        <w:t xml:space="preserve">satellite-UE polarization mismatch </w:t>
      </w:r>
      <w:r w:rsidR="00514303">
        <w:rPr>
          <w:lang w:val="en-GB" w:eastAsia="ja-JP"/>
        </w:rPr>
        <w:t>in link budget calculation</w:t>
      </w:r>
      <w:r>
        <w:rPr>
          <w:lang w:val="en-GB" w:eastAsia="ja-JP"/>
        </w:rPr>
        <w:t>s</w:t>
      </w:r>
      <w:r w:rsidR="002A6BF8">
        <w:rPr>
          <w:lang w:val="en-GB" w:eastAsia="ja-JP"/>
        </w:rPr>
        <w:t xml:space="preserve"> (see TR 38.811).</w:t>
      </w:r>
      <w:r w:rsidR="00E6173D">
        <w:rPr>
          <w:lang w:val="en-GB" w:eastAsia="ja-JP"/>
        </w:rPr>
        <w:t xml:space="preserve"> </w:t>
      </w:r>
      <w:r>
        <w:rPr>
          <w:lang w:val="en-GB" w:eastAsia="ja-JP"/>
        </w:rPr>
        <w:t>Hence</w:t>
      </w:r>
      <w:r w:rsidR="00E6173D">
        <w:rPr>
          <w:lang w:val="en-GB" w:eastAsia="ja-JP"/>
        </w:rPr>
        <w:t xml:space="preserve">, we </w:t>
      </w:r>
      <w:r>
        <w:rPr>
          <w:lang w:val="en-GB" w:eastAsia="ja-JP"/>
        </w:rPr>
        <w:t>think</w:t>
      </w:r>
      <w:r w:rsidR="00E6173D">
        <w:rPr>
          <w:lang w:val="en-GB" w:eastAsia="ja-JP"/>
        </w:rPr>
        <w:t xml:space="preserve"> </w:t>
      </w:r>
      <w:r>
        <w:rPr>
          <w:lang w:val="en-GB" w:eastAsia="ja-JP"/>
        </w:rPr>
        <w:t>it should</w:t>
      </w:r>
      <w:r w:rsidR="00DC5635">
        <w:rPr>
          <w:lang w:val="en-GB" w:eastAsia="ja-JP"/>
        </w:rPr>
        <w:t xml:space="preserve"> not </w:t>
      </w:r>
      <w:r w:rsidR="002D5CEB">
        <w:rPr>
          <w:lang w:val="en-GB" w:eastAsia="ja-JP"/>
        </w:rPr>
        <w:t>be</w:t>
      </w:r>
      <w:r w:rsidR="00DC5635">
        <w:rPr>
          <w:lang w:val="en-GB" w:eastAsia="ja-JP"/>
        </w:rPr>
        <w:t xml:space="preserve"> mandatory </w:t>
      </w:r>
      <w:r>
        <w:rPr>
          <w:lang w:val="en-GB" w:eastAsia="ja-JP"/>
        </w:rPr>
        <w:t>for the network</w:t>
      </w:r>
      <w:r w:rsidR="00DC5635">
        <w:rPr>
          <w:lang w:val="en-GB" w:eastAsia="ja-JP"/>
        </w:rPr>
        <w:t xml:space="preserve"> to signal </w:t>
      </w:r>
      <w:r>
        <w:rPr>
          <w:lang w:val="en-GB" w:eastAsia="ja-JP"/>
        </w:rPr>
        <w:t>the parameter</w:t>
      </w:r>
      <w:r w:rsidR="00DC5635">
        <w:rPr>
          <w:lang w:val="en-GB" w:eastAsia="ja-JP"/>
        </w:rPr>
        <w:t xml:space="preserve"> </w:t>
      </w:r>
      <w:r w:rsidR="00E6173D" w:rsidRPr="002D5CEB">
        <w:rPr>
          <w:i/>
          <w:lang w:val="en-GB" w:eastAsia="ja-JP"/>
        </w:rPr>
        <w:t>ntn-PolarizationDL</w:t>
      </w:r>
      <w:r w:rsidR="00DC5635">
        <w:rPr>
          <w:lang w:val="en-GB" w:eastAsia="ja-JP"/>
        </w:rPr>
        <w:t xml:space="preserve">. </w:t>
      </w:r>
    </w:p>
    <w:p w14:paraId="6210EC8F" w14:textId="77777777" w:rsidR="001252C9" w:rsidRPr="00980489" w:rsidRDefault="001252C9" w:rsidP="001252C9">
      <w:pPr>
        <w:rPr>
          <w:lang w:val="en-GB" w:eastAsia="ja-JP"/>
        </w:rPr>
      </w:pPr>
    </w:p>
    <w:p w14:paraId="02F87262" w14:textId="77777777" w:rsidR="00147B34" w:rsidRPr="005553AB" w:rsidRDefault="00147B34" w:rsidP="00147B34">
      <w:pPr>
        <w:pStyle w:val="Proposal"/>
        <w:rPr>
          <w:lang w:val="en-GB"/>
        </w:rPr>
      </w:pPr>
      <w:bookmarkStart w:id="2" w:name="_Toc174046706"/>
      <w:r w:rsidRPr="005553AB">
        <w:rPr>
          <w:lang w:val="en-GB"/>
        </w:rPr>
        <w:t xml:space="preserve">For satellite assistance information, the field </w:t>
      </w:r>
      <w:r w:rsidRPr="00F9576F">
        <w:rPr>
          <w:i/>
          <w:lang w:val="en-GB"/>
        </w:rPr>
        <w:t>ntn-PolarizationDL</w:t>
      </w:r>
      <w:r w:rsidRPr="005553AB">
        <w:rPr>
          <w:lang w:val="en-GB"/>
        </w:rPr>
        <w:t xml:space="preserve"> is optional.</w:t>
      </w:r>
      <w:bookmarkEnd w:id="2"/>
    </w:p>
    <w:p w14:paraId="20E75473" w14:textId="77777777" w:rsidR="001252C9" w:rsidRDefault="001252C9" w:rsidP="001252C9">
      <w:pPr>
        <w:rPr>
          <w:lang w:val="en-GB"/>
        </w:rPr>
      </w:pPr>
    </w:p>
    <w:p w14:paraId="7E366FE7" w14:textId="783F0960" w:rsidR="005556A4" w:rsidRPr="005553AB" w:rsidRDefault="005556A4" w:rsidP="005556A4">
      <w:pPr>
        <w:pStyle w:val="Heading4"/>
      </w:pPr>
      <w:r>
        <w:t>2.2.2</w:t>
      </w:r>
      <w:r>
        <w:tab/>
        <w:t>Choice of SIB</w:t>
      </w:r>
    </w:p>
    <w:p w14:paraId="70C9B6B2" w14:textId="1EE5D879" w:rsidR="00147B34" w:rsidRPr="00147B34" w:rsidRDefault="00147B34" w:rsidP="00147B34">
      <w:pPr>
        <w:jc w:val="both"/>
        <w:rPr>
          <w:lang w:val="en-GB" w:eastAsia="ja-JP"/>
        </w:rPr>
      </w:pPr>
      <w:r w:rsidRPr="00FB33BD">
        <w:rPr>
          <w:lang w:val="en-GB" w:eastAsia="ja-JP"/>
        </w:rPr>
        <w:t xml:space="preserve">The next question is </w:t>
      </w:r>
      <w:r w:rsidR="00400213">
        <w:rPr>
          <w:lang w:val="en-GB" w:eastAsia="ja-JP"/>
        </w:rPr>
        <w:t xml:space="preserve">whether </w:t>
      </w:r>
      <w:r w:rsidRPr="00FB33BD">
        <w:rPr>
          <w:lang w:val="en-GB" w:eastAsia="ja-JP"/>
        </w:rPr>
        <w:t xml:space="preserve">to define a new SIB or </w:t>
      </w:r>
      <w:r w:rsidR="00400213">
        <w:rPr>
          <w:lang w:val="en-GB" w:eastAsia="ja-JP"/>
        </w:rPr>
        <w:t>to enhance</w:t>
      </w:r>
      <w:r w:rsidRPr="00FB33BD">
        <w:rPr>
          <w:lang w:val="en-GB" w:eastAsia="ja-JP"/>
        </w:rPr>
        <w:t xml:space="preserve"> SIB33</w:t>
      </w:r>
      <w:r w:rsidR="00400213">
        <w:rPr>
          <w:lang w:val="en-GB" w:eastAsia="ja-JP"/>
        </w:rPr>
        <w:t xml:space="preserve"> for providing satellite assistance information for the present WI</w:t>
      </w:r>
      <w:r w:rsidRPr="00FB33BD">
        <w:rPr>
          <w:lang w:val="en-GB" w:eastAsia="ja-JP"/>
        </w:rPr>
        <w:t xml:space="preserve">. </w:t>
      </w:r>
      <w:r>
        <w:rPr>
          <w:lang w:val="en-GB" w:eastAsia="ja-JP"/>
        </w:rPr>
        <w:t>RAN2#126 agreed on the following:</w:t>
      </w:r>
    </w:p>
    <w:p w14:paraId="0572CA59" w14:textId="596A0FAF" w:rsidR="00147B34" w:rsidRDefault="00147B34" w:rsidP="00147B34">
      <w:pPr>
        <w:pStyle w:val="Doc-text2"/>
        <w:pBdr>
          <w:top w:val="single" w:sz="4" w:space="1" w:color="auto"/>
          <w:left w:val="single" w:sz="4" w:space="4" w:color="auto"/>
          <w:bottom w:val="single" w:sz="4" w:space="1" w:color="auto"/>
          <w:right w:val="single" w:sz="4" w:space="4" w:color="auto"/>
        </w:pBdr>
      </w:pPr>
      <w:r w:rsidRPr="5953F7B1">
        <w:rPr>
          <w:lang w:val="en-US"/>
        </w:rPr>
        <w:t>7.</w:t>
      </w:r>
      <w:r>
        <w:tab/>
      </w:r>
      <w:r w:rsidRPr="5953F7B1">
        <w:rPr>
          <w:lang w:val="en-US"/>
        </w:rPr>
        <w:t>RAN2 will decide in the next meeting which of the following options to adopt for the provision of the NR satellite assistance information (based on TPs provided by the WI RRC Rapporteur):</w:t>
      </w:r>
    </w:p>
    <w:p w14:paraId="1FC9593A"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r>
      <w:r w:rsidRPr="5953F7B1">
        <w:rPr>
          <w:lang w:val="en-US"/>
        </w:rPr>
        <w:t>Option 1: Introduce a new SIB to include the NR satellite assistance information.</w:t>
      </w:r>
    </w:p>
    <w:p w14:paraId="0A70D5F3" w14:textId="77777777" w:rsidR="00147B34" w:rsidRDefault="00147B34" w:rsidP="00147B34">
      <w:pPr>
        <w:pStyle w:val="Doc-text2"/>
        <w:pBdr>
          <w:top w:val="single" w:sz="4" w:space="1" w:color="auto"/>
          <w:left w:val="single" w:sz="4" w:space="4" w:color="auto"/>
          <w:bottom w:val="single" w:sz="4" w:space="1" w:color="auto"/>
          <w:right w:val="single" w:sz="4" w:space="4" w:color="auto"/>
        </w:pBdr>
      </w:pPr>
      <w:r>
        <w:tab/>
      </w:r>
      <w:r w:rsidRPr="5953F7B1">
        <w:rPr>
          <w:lang w:val="en-US"/>
        </w:rPr>
        <w:t>Option 2: Define new IE for NR satellite assistance information and define separate neighbour satellite information list to provide the NR satellite information in SIB33.</w:t>
      </w:r>
    </w:p>
    <w:p w14:paraId="25CC7085" w14:textId="1EC1C55F" w:rsidR="00147B34" w:rsidRDefault="00147B34" w:rsidP="00147B34">
      <w:pPr>
        <w:pStyle w:val="Doc-text2"/>
        <w:pBdr>
          <w:top w:val="single" w:sz="4" w:space="1" w:color="auto"/>
          <w:left w:val="single" w:sz="4" w:space="4" w:color="auto"/>
          <w:bottom w:val="single" w:sz="4" w:space="1" w:color="auto"/>
          <w:right w:val="single" w:sz="4" w:space="4" w:color="auto"/>
        </w:pBdr>
      </w:pPr>
      <w:r>
        <w:tab/>
      </w:r>
      <w:r w:rsidRPr="5953F7B1">
        <w:rPr>
          <w:lang w:val="en-US"/>
        </w:rPr>
        <w:t>Option 3: Extend the NeighSatelliteInfo defined for IoT NTN to include the parameters needed for NR satellite, and reuse the neighSatelliteInfoList defined in SIB33 to provide either NR or IoT NTN information.</w:t>
      </w:r>
    </w:p>
    <w:p w14:paraId="2F055C5C" w14:textId="6FC43A54" w:rsidR="00300FA8" w:rsidRDefault="00300FA8">
      <w:pPr>
        <w:spacing w:after="0" w:line="240" w:lineRule="auto"/>
      </w:pPr>
      <w:r>
        <w:br w:type="page"/>
      </w:r>
    </w:p>
    <w:p w14:paraId="63EAD87B" w14:textId="2485F2F3" w:rsidR="004C5CC0" w:rsidRDefault="004C5CC0" w:rsidP="004C5CC0">
      <w:pPr>
        <w:pStyle w:val="Heading5"/>
      </w:pPr>
      <w:r>
        <w:t>2.2.2.1</w:t>
      </w:r>
      <w:r>
        <w:tab/>
        <w:t>Background: system information broadcast in IoT NTN</w:t>
      </w:r>
    </w:p>
    <w:p w14:paraId="3D563D49" w14:textId="6496F8B5" w:rsidR="00BF0B56" w:rsidRDefault="00D14901" w:rsidP="00F0290B">
      <w:pPr>
        <w:jc w:val="both"/>
        <w:rPr>
          <w:lang w:val="en-GB"/>
        </w:rPr>
      </w:pPr>
      <w:r>
        <w:rPr>
          <w:lang w:val="en-GB"/>
        </w:rPr>
        <w:t>LTE-M</w:t>
      </w:r>
      <w:r w:rsidR="003670E7">
        <w:rPr>
          <w:lang w:val="en-GB"/>
        </w:rPr>
        <w:t xml:space="preserve"> UEs can only handle 6</w:t>
      </w:r>
      <w:r w:rsidR="00EC0D20">
        <w:rPr>
          <w:lang w:val="en-GB"/>
        </w:rPr>
        <w:t xml:space="preserve"> </w:t>
      </w:r>
      <w:r w:rsidR="003670E7">
        <w:rPr>
          <w:lang w:val="en-GB"/>
        </w:rPr>
        <w:t>RBs</w:t>
      </w:r>
      <w:r w:rsidR="00660F73">
        <w:rPr>
          <w:lang w:val="en-GB"/>
        </w:rPr>
        <w:t xml:space="preserve">, the system BW is partitioned into multiple </w:t>
      </w:r>
      <w:r w:rsidR="001F7CB0">
        <w:rPr>
          <w:lang w:val="en-GB"/>
        </w:rPr>
        <w:t xml:space="preserve">non-overlapping </w:t>
      </w:r>
      <w:r w:rsidR="00660F73">
        <w:rPr>
          <w:lang w:val="en-GB"/>
        </w:rPr>
        <w:t>narrow</w:t>
      </w:r>
      <w:r w:rsidR="007C5BA0">
        <w:rPr>
          <w:lang w:val="en-GB"/>
        </w:rPr>
        <w:t xml:space="preserve"> </w:t>
      </w:r>
      <w:r w:rsidR="00660F73">
        <w:rPr>
          <w:lang w:val="en-GB"/>
        </w:rPr>
        <w:t>bands,</w:t>
      </w:r>
      <w:r w:rsidR="002917DD">
        <w:rPr>
          <w:lang w:val="en-GB"/>
        </w:rPr>
        <w:t xml:space="preserve"> each occupies 6</w:t>
      </w:r>
      <w:r w:rsidR="007C5BA0">
        <w:rPr>
          <w:lang w:val="en-GB"/>
        </w:rPr>
        <w:t xml:space="preserve"> </w:t>
      </w:r>
      <w:r w:rsidR="002917DD">
        <w:rPr>
          <w:lang w:val="en-GB"/>
        </w:rPr>
        <w:t>RBs</w:t>
      </w:r>
      <w:r w:rsidR="003176E1">
        <w:rPr>
          <w:lang w:val="en-GB"/>
        </w:rPr>
        <w:t>, and all LTE-M transmissions must take place in one of the narrow</w:t>
      </w:r>
      <w:r w:rsidR="007C5BA0">
        <w:rPr>
          <w:lang w:val="en-GB"/>
        </w:rPr>
        <w:t xml:space="preserve"> </w:t>
      </w:r>
      <w:r w:rsidR="003176E1">
        <w:rPr>
          <w:lang w:val="en-GB"/>
        </w:rPr>
        <w:t>bands</w:t>
      </w:r>
      <w:r w:rsidR="002917DD">
        <w:rPr>
          <w:lang w:val="en-GB"/>
        </w:rPr>
        <w:t>. SIB1</w:t>
      </w:r>
      <w:r w:rsidR="006E74E0">
        <w:rPr>
          <w:lang w:val="en-GB"/>
        </w:rPr>
        <w:t xml:space="preserve">-RB (reduced bandwidth) </w:t>
      </w:r>
      <w:r w:rsidR="00C5734E">
        <w:rPr>
          <w:lang w:val="en-GB"/>
        </w:rPr>
        <w:t xml:space="preserve">message </w:t>
      </w:r>
      <w:r w:rsidR="006E74E0">
        <w:rPr>
          <w:lang w:val="en-GB"/>
        </w:rPr>
        <w:t xml:space="preserve">is scheduled by </w:t>
      </w:r>
      <w:r w:rsidR="000A668B">
        <w:rPr>
          <w:lang w:val="en-GB"/>
        </w:rPr>
        <w:t xml:space="preserve">the </w:t>
      </w:r>
      <w:r w:rsidR="006E74E0">
        <w:rPr>
          <w:lang w:val="en-GB"/>
        </w:rPr>
        <w:t>M</w:t>
      </w:r>
      <w:r w:rsidR="000A668B">
        <w:rPr>
          <w:lang w:val="en-GB"/>
        </w:rPr>
        <w:t>I</w:t>
      </w:r>
      <w:r w:rsidR="006E74E0">
        <w:rPr>
          <w:lang w:val="en-GB"/>
        </w:rPr>
        <w:t>B, instead of by a PDCCH</w:t>
      </w:r>
      <w:r w:rsidR="00C5734E">
        <w:rPr>
          <w:lang w:val="en-GB"/>
        </w:rPr>
        <w:t xml:space="preserve"> as in the case f</w:t>
      </w:r>
      <w:r w:rsidR="00E31D78">
        <w:rPr>
          <w:lang w:val="en-GB"/>
        </w:rPr>
        <w:t>or</w:t>
      </w:r>
      <w:r w:rsidR="00C5734E">
        <w:rPr>
          <w:lang w:val="en-GB"/>
        </w:rPr>
        <w:t xml:space="preserve"> SIB1 for normal LTE UEs. The SIB1-RB message then schedule</w:t>
      </w:r>
      <w:r w:rsidR="008A085C">
        <w:rPr>
          <w:lang w:val="en-GB"/>
        </w:rPr>
        <w:t>s</w:t>
      </w:r>
      <w:r w:rsidR="00C5734E">
        <w:rPr>
          <w:lang w:val="en-GB"/>
        </w:rPr>
        <w:t xml:space="preserve"> subsequent SI messages that carry other SIBs for LTE-M UEs, including the SIB33.</w:t>
      </w:r>
      <w:r w:rsidR="00D0477A">
        <w:rPr>
          <w:lang w:val="en-GB"/>
        </w:rPr>
        <w:t xml:space="preserve"> </w:t>
      </w:r>
      <w:r w:rsidR="00C27025">
        <w:rPr>
          <w:lang w:val="en-GB"/>
        </w:rPr>
        <w:t xml:space="preserve">SIB33 was introduced solely in the context of IoT NTN. </w:t>
      </w:r>
      <w:r w:rsidR="00D0477A">
        <w:rPr>
          <w:lang w:val="en-GB"/>
        </w:rPr>
        <w:t xml:space="preserve">Therefore, </w:t>
      </w:r>
      <w:r w:rsidR="00CA1DF9">
        <w:rPr>
          <w:lang w:val="en-GB"/>
        </w:rPr>
        <w:t xml:space="preserve">in the case RAN2 reuse </w:t>
      </w:r>
      <w:r w:rsidR="00D0477A">
        <w:rPr>
          <w:lang w:val="en-GB"/>
        </w:rPr>
        <w:t>the SIB</w:t>
      </w:r>
      <w:r w:rsidR="00CA1DF9">
        <w:rPr>
          <w:lang w:val="en-GB"/>
        </w:rPr>
        <w:t>33 for the current WI, SIB33 will be transmi</w:t>
      </w:r>
      <w:r w:rsidR="005C7B17">
        <w:rPr>
          <w:lang w:val="en-GB"/>
        </w:rPr>
        <w:t xml:space="preserve">tted </w:t>
      </w:r>
      <w:r w:rsidR="00D91683">
        <w:rPr>
          <w:lang w:val="en-GB"/>
        </w:rPr>
        <w:t>separately for normal LTE UEs and for LTE-M UEs.</w:t>
      </w:r>
    </w:p>
    <w:p w14:paraId="34CCD0EA" w14:textId="77777777" w:rsidR="0055015E" w:rsidRDefault="0055015E" w:rsidP="0055015E">
      <w:pPr>
        <w:rPr>
          <w:lang w:val="en-GB"/>
        </w:rPr>
      </w:pPr>
    </w:p>
    <w:p w14:paraId="33A59ACA" w14:textId="2DFA362C" w:rsidR="00D217AA" w:rsidRPr="00CE0424" w:rsidRDefault="002F2203" w:rsidP="00D217AA">
      <w:pPr>
        <w:pStyle w:val="Observation"/>
        <w:ind w:left="1701" w:hanging="1701"/>
      </w:pPr>
      <w:bookmarkStart w:id="3" w:name="_Toc347823812"/>
      <w:bookmarkStart w:id="4" w:name="_Toc347823993"/>
      <w:bookmarkStart w:id="5" w:name="_Toc347824244"/>
      <w:bookmarkStart w:id="6" w:name="_Toc112169048"/>
      <w:bookmarkStart w:id="7" w:name="_Toc174046709"/>
      <w:r>
        <w:t xml:space="preserve">LTE and LTE-M </w:t>
      </w:r>
      <w:r w:rsidR="00D217AA">
        <w:t xml:space="preserve">SIBs are transmitted </w:t>
      </w:r>
      <w:r>
        <w:t>separately</w:t>
      </w:r>
      <w:r w:rsidR="00D217AA">
        <w:t>.</w:t>
      </w:r>
      <w:bookmarkEnd w:id="3"/>
      <w:bookmarkEnd w:id="4"/>
      <w:bookmarkEnd w:id="5"/>
      <w:bookmarkEnd w:id="6"/>
      <w:r>
        <w:t xml:space="preserve"> Thus, it is possible to re-use SIB33.</w:t>
      </w:r>
      <w:bookmarkEnd w:id="7"/>
    </w:p>
    <w:p w14:paraId="172C082A" w14:textId="77777777" w:rsidR="002F2203" w:rsidRDefault="002F2203" w:rsidP="002F2203"/>
    <w:p w14:paraId="6D5B511A" w14:textId="51C7ED0A" w:rsidR="002F2203" w:rsidRPr="00CE0424" w:rsidRDefault="002F2203" w:rsidP="002F2203">
      <w:pPr>
        <w:pStyle w:val="Heading5"/>
      </w:pPr>
      <w:r>
        <w:t>2.2.2.2</w:t>
      </w:r>
      <w:r>
        <w:tab/>
        <w:t xml:space="preserve">Comparison of </w:t>
      </w:r>
      <w:r w:rsidR="00300FA8">
        <w:t xml:space="preserve">the </w:t>
      </w:r>
      <w:r>
        <w:t>selected options</w:t>
      </w:r>
    </w:p>
    <w:p w14:paraId="35A5468A" w14:textId="063DA494" w:rsidR="005D5B13" w:rsidRDefault="005D5B13" w:rsidP="00F0290B">
      <w:pPr>
        <w:jc w:val="both"/>
      </w:pPr>
      <w:r>
        <w:rPr>
          <w:lang w:val="en-GB"/>
        </w:rPr>
        <w:t>Back to the three listed options in</w:t>
      </w:r>
      <w:r w:rsidR="00C74DE0">
        <w:rPr>
          <w:lang w:val="en-GB"/>
        </w:rPr>
        <w:t xml:space="preserve"> the</w:t>
      </w:r>
      <w:r>
        <w:rPr>
          <w:lang w:val="en-GB"/>
        </w:rPr>
        <w:t xml:space="preserve"> RAN2 agreement above</w:t>
      </w:r>
      <w:r w:rsidR="00877A10">
        <w:rPr>
          <w:lang w:val="en-GB"/>
        </w:rPr>
        <w:t>,</w:t>
      </w:r>
      <w:r>
        <w:rPr>
          <w:lang w:val="en-GB"/>
        </w:rPr>
        <w:t xml:space="preserve"> </w:t>
      </w:r>
      <w:r w:rsidR="005A0457">
        <w:rPr>
          <w:lang w:val="en-GB"/>
        </w:rPr>
        <w:t xml:space="preserve">Option 3 is not feasible since there is no extension marker for the </w:t>
      </w:r>
      <w:r w:rsidR="005A0457">
        <w:t xml:space="preserve">NeighSatelliteInfo </w:t>
      </w:r>
      <w:r w:rsidR="00952E2B">
        <w:t xml:space="preserve">IE </w:t>
      </w:r>
      <w:r w:rsidR="005A0457">
        <w:t>in SIB33</w:t>
      </w:r>
      <w:r w:rsidR="00952E2B">
        <w:t>, see below</w:t>
      </w:r>
      <w:r w:rsidR="005A0457">
        <w:t xml:space="preserve"> (the extension marker was removed in a recent </w:t>
      </w:r>
      <w:r w:rsidR="00952E2B">
        <w:t xml:space="preserve">ASN.1 </w:t>
      </w:r>
      <w:r w:rsidR="005A0457">
        <w:t>review</w:t>
      </w:r>
      <w:r w:rsidR="00952E2B">
        <w:t>).</w:t>
      </w:r>
      <w:r w:rsidR="005A0457">
        <w:t xml:space="preserve"> </w:t>
      </w:r>
      <w:r w:rsidR="000E1898">
        <w:t>A non-critical extension would imply adding another extension IE with the same number of items as the original list. We think this option is not as signalling efficient as the other being considered.</w:t>
      </w:r>
    </w:p>
    <w:p w14:paraId="6DF9CFD9" w14:textId="77777777" w:rsidR="00A05E7E" w:rsidRPr="00A05E7E" w:rsidRDefault="00A05E7E" w:rsidP="00A05E7E">
      <w:pPr>
        <w:keepNext/>
        <w:keepLines/>
        <w:overflowPunct w:val="0"/>
        <w:autoSpaceDE w:val="0"/>
        <w:autoSpaceDN w:val="0"/>
        <w:adjustRightInd w:val="0"/>
        <w:spacing w:before="60" w:after="180" w:line="240" w:lineRule="auto"/>
        <w:jc w:val="center"/>
        <w:textAlignment w:val="baseline"/>
        <w:rPr>
          <w:rFonts w:eastAsia="Times New Roman" w:cs="Times New Roman"/>
          <w:b/>
          <w:szCs w:val="20"/>
          <w:lang w:val="en-GB" w:eastAsia="ja-JP"/>
        </w:rPr>
      </w:pPr>
      <w:r w:rsidRPr="00A05E7E">
        <w:rPr>
          <w:rFonts w:eastAsia="Times New Roman" w:cs="Times New Roman"/>
          <w:b/>
          <w:i/>
          <w:iCs/>
          <w:szCs w:val="20"/>
          <w:lang w:val="en-GB" w:eastAsia="ja-JP"/>
        </w:rPr>
        <w:t>SystemInformationBlockType33</w:t>
      </w:r>
      <w:r w:rsidRPr="00A05E7E">
        <w:rPr>
          <w:rFonts w:eastAsia="Times New Roman" w:cs="Times New Roman"/>
          <w:b/>
          <w:szCs w:val="20"/>
          <w:lang w:val="en-GB" w:eastAsia="ja-JP"/>
        </w:rPr>
        <w:t xml:space="preserve"> information element</w:t>
      </w:r>
    </w:p>
    <w:p w14:paraId="23A79977"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 ASN1START</w:t>
      </w:r>
    </w:p>
    <w:p w14:paraId="6FB737C7"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2E3CD6B"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SystemInformationBlockType33-r18 ::= SEQUENCE {</w:t>
      </w:r>
    </w:p>
    <w:p w14:paraId="584C7316"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neighSatelliteInfoList-r18</w:t>
      </w:r>
      <w:r w:rsidRPr="00A05E7E">
        <w:rPr>
          <w:rFonts w:ascii="Courier New" w:eastAsia="Times New Roman" w:hAnsi="Courier New" w:cs="Times New Roman"/>
          <w:noProof/>
          <w:sz w:val="16"/>
          <w:szCs w:val="20"/>
          <w:lang w:val="en-GB" w:eastAsia="ja-JP"/>
        </w:rPr>
        <w:tab/>
        <w:t>NeighSatelliteInfoList-r18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OR</w:t>
      </w:r>
    </w:p>
    <w:p w14:paraId="07E7FE71"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neighValidityDuration-r18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ENUMERATED {s5, s10, s15, s20, s25, s30, s35, s40,</w:t>
      </w:r>
    </w:p>
    <w:p w14:paraId="6A18FAA8"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s45, s50, s55, s60, s120, s180, s240, s900}</w:t>
      </w:r>
    </w:p>
    <w:p w14:paraId="5B54F56B"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6557E369"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lateNonCriticalExtension</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OCTET STRING</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p>
    <w:p w14:paraId="77BC0F4E"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w:t>
      </w:r>
    </w:p>
    <w:p w14:paraId="04A40D37"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w:t>
      </w:r>
    </w:p>
    <w:p w14:paraId="249B9D6C"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00F2F2AF"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NeighSatelliteInfoList-r18 ::=</w:t>
      </w:r>
      <w:r w:rsidRPr="00A05E7E">
        <w:rPr>
          <w:rFonts w:ascii="Courier New" w:eastAsia="Times New Roman" w:hAnsi="Courier New" w:cs="Times New Roman"/>
          <w:noProof/>
          <w:sz w:val="16"/>
          <w:szCs w:val="20"/>
          <w:lang w:val="en-GB" w:eastAsia="ja-JP"/>
        </w:rPr>
        <w:tab/>
        <w:t>SEQUENCE (SIZE(1..maxSat-r17)) OF NeighSatelliteInfo-r18</w:t>
      </w:r>
    </w:p>
    <w:p w14:paraId="0354CAC4"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6F3749A"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i-FI" w:eastAsia="ja-JP"/>
        </w:rPr>
      </w:pPr>
      <w:r w:rsidRPr="00A05E7E">
        <w:rPr>
          <w:rFonts w:ascii="Courier New" w:eastAsia="Times New Roman" w:hAnsi="Courier New" w:cs="Times New Roman"/>
          <w:noProof/>
          <w:sz w:val="16"/>
          <w:szCs w:val="20"/>
          <w:lang w:val="fi-FI" w:eastAsia="ja-JP"/>
        </w:rPr>
        <w:t>NeighSatelliteInfo-r18 ::=</w:t>
      </w:r>
      <w:r w:rsidRPr="00A05E7E">
        <w:rPr>
          <w:rFonts w:ascii="Courier New" w:eastAsia="Times New Roman" w:hAnsi="Courier New" w:cs="Times New Roman"/>
          <w:noProof/>
          <w:sz w:val="16"/>
          <w:szCs w:val="20"/>
          <w:lang w:val="fi-FI" w:eastAsia="ja-JP"/>
        </w:rPr>
        <w:tab/>
        <w:t>SEQUENCE {</w:t>
      </w:r>
    </w:p>
    <w:p w14:paraId="24CD3483"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fi-FI" w:eastAsia="ja-JP"/>
        </w:rPr>
      </w:pPr>
      <w:r w:rsidRPr="00A05E7E">
        <w:rPr>
          <w:rFonts w:ascii="Courier New" w:eastAsia="Times New Roman" w:hAnsi="Courier New" w:cs="Times New Roman"/>
          <w:noProof/>
          <w:sz w:val="16"/>
          <w:szCs w:val="20"/>
          <w:lang w:val="fi-FI" w:eastAsia="ja-JP"/>
        </w:rPr>
        <w:tab/>
        <w:t>satelliteId-r18</w:t>
      </w:r>
      <w:r w:rsidRPr="00A05E7E">
        <w:rPr>
          <w:rFonts w:ascii="Courier New" w:eastAsia="Times New Roman" w:hAnsi="Courier New" w:cs="Times New Roman"/>
          <w:noProof/>
          <w:sz w:val="16"/>
          <w:szCs w:val="20"/>
          <w:lang w:val="fi-FI" w:eastAsia="ja-JP"/>
        </w:rPr>
        <w:tab/>
      </w:r>
      <w:r w:rsidRPr="00A05E7E">
        <w:rPr>
          <w:rFonts w:ascii="Courier New" w:eastAsia="Times New Roman" w:hAnsi="Courier New" w:cs="Times New Roman"/>
          <w:noProof/>
          <w:sz w:val="16"/>
          <w:szCs w:val="20"/>
          <w:lang w:val="fi-FI" w:eastAsia="ja-JP"/>
        </w:rPr>
        <w:tab/>
      </w:r>
      <w:r w:rsidRPr="00A05E7E">
        <w:rPr>
          <w:rFonts w:ascii="Courier New" w:eastAsia="Times New Roman" w:hAnsi="Courier New" w:cs="Times New Roman"/>
          <w:noProof/>
          <w:sz w:val="16"/>
          <w:szCs w:val="20"/>
          <w:lang w:val="fi-FI" w:eastAsia="ja-JP"/>
        </w:rPr>
        <w:tab/>
      </w:r>
      <w:r w:rsidRPr="00A05E7E">
        <w:rPr>
          <w:rFonts w:ascii="Courier New" w:eastAsia="Times New Roman" w:hAnsi="Courier New" w:cs="Times New Roman"/>
          <w:noProof/>
          <w:sz w:val="16"/>
          <w:szCs w:val="20"/>
          <w:lang w:val="fi-FI" w:eastAsia="ja-JP"/>
        </w:rPr>
        <w:tab/>
        <w:t>SatelliteId-r18,</w:t>
      </w:r>
    </w:p>
    <w:p w14:paraId="6F645AC8"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fi-FI" w:eastAsia="ja-JP"/>
        </w:rPr>
        <w:tab/>
      </w:r>
      <w:r w:rsidRPr="00A05E7E">
        <w:rPr>
          <w:rFonts w:ascii="Courier New" w:eastAsia="Times New Roman" w:hAnsi="Courier New" w:cs="Times New Roman"/>
          <w:noProof/>
          <w:sz w:val="16"/>
          <w:szCs w:val="20"/>
          <w:lang w:val="en-GB" w:eastAsia="ja-JP"/>
        </w:rPr>
        <w:t>ephemerisInfo-r18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CHOICE {</w:t>
      </w:r>
    </w:p>
    <w:p w14:paraId="77FB98A6"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stateVectors-r18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EphemerisStateVectors-r17,</w:t>
      </w:r>
    </w:p>
    <w:p w14:paraId="0A1C0B06"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orbitalParameters-r18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EphemerisOrbitalParameters-r17</w:t>
      </w:r>
    </w:p>
    <w:p w14:paraId="70DF9C40"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w:t>
      </w:r>
    </w:p>
    <w:p w14:paraId="4D7A307F"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nta-CommonParameters-r18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SEQUENCE {</w:t>
      </w:r>
    </w:p>
    <w:p w14:paraId="63A34BAE"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nta-Common-r18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INTEGER (0..8316827)</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0A9B405C"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nta-CommonDrift-r18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INTEGER (-261935..261935)</w:t>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0100BD5A"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nta-CommonDriftVariation-r18</w:t>
      </w:r>
      <w:r w:rsidRPr="00A05E7E">
        <w:rPr>
          <w:rFonts w:ascii="Courier New" w:eastAsia="Times New Roman" w:hAnsi="Courier New" w:cs="Times New Roman"/>
          <w:noProof/>
          <w:sz w:val="16"/>
          <w:szCs w:val="20"/>
          <w:lang w:val="en-GB" w:eastAsia="ja-JP"/>
        </w:rPr>
        <w:tab/>
        <w:t>INTEGER (0..29479)</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146CD474"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w:t>
      </w:r>
    </w:p>
    <w:p w14:paraId="2E1F26CE"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epochTime-r18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SEQUENCE {</w:t>
      </w:r>
    </w:p>
    <w:p w14:paraId="7C2088CF"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startSFN-r18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INTEGER (0..1023),</w:t>
      </w:r>
    </w:p>
    <w:p w14:paraId="072D58D6"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startSubFrame-r18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INTEGER (0..9)</w:t>
      </w:r>
    </w:p>
    <w:p w14:paraId="71B5CDB3"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66A14290"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k-Mac-r18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INTEGER (1..512)</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OP</w:t>
      </w:r>
    </w:p>
    <w:p w14:paraId="538375F0"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ab/>
        <w:t>t-ServiceStartNeigh-r18</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TimeOffsetUTC-r17</w:t>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r>
      <w:r w:rsidRPr="00A05E7E">
        <w:rPr>
          <w:rFonts w:ascii="Courier New" w:eastAsia="Times New Roman" w:hAnsi="Courier New" w:cs="Times New Roman"/>
          <w:noProof/>
          <w:sz w:val="16"/>
          <w:szCs w:val="20"/>
          <w:lang w:val="en-GB" w:eastAsia="ja-JP"/>
        </w:rPr>
        <w:tab/>
        <w:t>OPTIONAL</w:t>
      </w:r>
      <w:r w:rsidRPr="00A05E7E">
        <w:rPr>
          <w:rFonts w:ascii="Courier New" w:eastAsia="Times New Roman" w:hAnsi="Courier New" w:cs="Times New Roman"/>
          <w:noProof/>
          <w:sz w:val="16"/>
          <w:szCs w:val="20"/>
          <w:lang w:val="en-GB" w:eastAsia="ja-JP"/>
        </w:rPr>
        <w:tab/>
        <w:t>-- Need OR</w:t>
      </w:r>
    </w:p>
    <w:p w14:paraId="75505A0A"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w:t>
      </w:r>
    </w:p>
    <w:p w14:paraId="269B3A61"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2C1B61BF" w14:textId="77777777" w:rsidR="00A05E7E" w:rsidRPr="00A05E7E" w:rsidRDefault="00A05E7E" w:rsidP="00A0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A05E7E">
        <w:rPr>
          <w:rFonts w:ascii="Courier New" w:eastAsia="Times New Roman" w:hAnsi="Courier New" w:cs="Times New Roman"/>
          <w:noProof/>
          <w:sz w:val="16"/>
          <w:szCs w:val="20"/>
          <w:lang w:val="en-GB" w:eastAsia="ja-JP"/>
        </w:rPr>
        <w:t>-- ASN1STOP</w:t>
      </w:r>
    </w:p>
    <w:p w14:paraId="3181B34E" w14:textId="77777777" w:rsidR="00A05E7E" w:rsidRPr="00A05E7E" w:rsidRDefault="00A05E7E" w:rsidP="00A05E7E">
      <w:pPr>
        <w:overflowPunct w:val="0"/>
        <w:autoSpaceDE w:val="0"/>
        <w:autoSpaceDN w:val="0"/>
        <w:adjustRightInd w:val="0"/>
        <w:spacing w:after="180" w:line="240" w:lineRule="auto"/>
        <w:rPr>
          <w:rFonts w:ascii="Times New Roman" w:eastAsia="Times New Roman" w:hAnsi="Times New Roman" w:cs="Times New Roman"/>
          <w:iCs/>
          <w:szCs w:val="20"/>
          <w:lang w:val="en-GB" w:eastAsia="ja-JP"/>
        </w:rPr>
      </w:pPr>
    </w:p>
    <w:p w14:paraId="266B480D" w14:textId="77777777" w:rsidR="0055015E" w:rsidRDefault="0055015E" w:rsidP="0055015E"/>
    <w:p w14:paraId="21753C8F" w14:textId="7069264C" w:rsidR="00D217AA" w:rsidRPr="00CE0424" w:rsidRDefault="00952E2B" w:rsidP="00D217AA">
      <w:pPr>
        <w:pStyle w:val="Observation"/>
        <w:ind w:left="1701" w:hanging="1701"/>
      </w:pPr>
      <w:bookmarkStart w:id="8" w:name="_Toc174046710"/>
      <w:r>
        <w:t xml:space="preserve">Option 3 for satellite assistance information is not feasible since the </w:t>
      </w:r>
      <w:r w:rsidR="00A05E7E">
        <w:t xml:space="preserve">IE </w:t>
      </w:r>
      <w:r w:rsidRPr="002F35ED">
        <w:rPr>
          <w:i/>
          <w:iCs/>
        </w:rPr>
        <w:t>NeighSatelliteInfo</w:t>
      </w:r>
      <w:r>
        <w:t xml:space="preserve"> is not extendable</w:t>
      </w:r>
      <w:r w:rsidR="00D217AA">
        <w:t>.</w:t>
      </w:r>
      <w:bookmarkEnd w:id="8"/>
    </w:p>
    <w:p w14:paraId="209746D7" w14:textId="77777777" w:rsidR="0055015E" w:rsidRPr="00CE0424" w:rsidRDefault="0055015E" w:rsidP="0055015E"/>
    <w:p w14:paraId="1BD76B09" w14:textId="1D8BB3D8" w:rsidR="00877A10" w:rsidRDefault="005569F6" w:rsidP="00F0290B">
      <w:pPr>
        <w:jc w:val="both"/>
        <w:rPr>
          <w:lang w:val="en-GB"/>
        </w:rPr>
      </w:pPr>
      <w:r>
        <w:rPr>
          <w:lang w:val="en-GB"/>
        </w:rPr>
        <w:t xml:space="preserve">Option 1 </w:t>
      </w:r>
      <w:r w:rsidR="00252B7A">
        <w:rPr>
          <w:lang w:val="en-GB"/>
        </w:rPr>
        <w:t>(</w:t>
      </w:r>
      <w:r w:rsidR="00252B7A" w:rsidRPr="00252B7A">
        <w:rPr>
          <w:lang w:val="en-GB"/>
        </w:rPr>
        <w:t>new SIB</w:t>
      </w:r>
      <w:r w:rsidR="00252B7A">
        <w:rPr>
          <w:lang w:val="en-GB"/>
        </w:rPr>
        <w:t xml:space="preserve">) </w:t>
      </w:r>
      <w:r>
        <w:rPr>
          <w:lang w:val="en-GB"/>
        </w:rPr>
        <w:t xml:space="preserve">and Option 2 </w:t>
      </w:r>
      <w:r w:rsidR="00252B7A">
        <w:rPr>
          <w:lang w:val="en-GB"/>
        </w:rPr>
        <w:t>(</w:t>
      </w:r>
      <w:r w:rsidR="00252B7A" w:rsidRPr="00252B7A">
        <w:rPr>
          <w:lang w:val="en-GB"/>
        </w:rPr>
        <w:t xml:space="preserve">new IE </w:t>
      </w:r>
      <w:r w:rsidR="00252B7A">
        <w:rPr>
          <w:lang w:val="en-GB"/>
        </w:rPr>
        <w:t>in</w:t>
      </w:r>
      <w:r w:rsidR="00252B7A" w:rsidRPr="00252B7A">
        <w:rPr>
          <w:lang w:val="en-GB"/>
        </w:rPr>
        <w:t xml:space="preserve"> SIB33</w:t>
      </w:r>
      <w:r w:rsidR="00252B7A">
        <w:rPr>
          <w:lang w:val="en-GB"/>
        </w:rPr>
        <w:t xml:space="preserve">) </w:t>
      </w:r>
      <w:r>
        <w:rPr>
          <w:lang w:val="en-GB"/>
        </w:rPr>
        <w:t xml:space="preserve">are </w:t>
      </w:r>
      <w:r w:rsidR="006548F5">
        <w:rPr>
          <w:lang w:val="en-GB"/>
        </w:rPr>
        <w:t>both viable</w:t>
      </w:r>
      <w:r w:rsidR="00252B7A">
        <w:rPr>
          <w:lang w:val="en-GB"/>
        </w:rPr>
        <w:t xml:space="preserve">. </w:t>
      </w:r>
      <w:r w:rsidR="000C578A">
        <w:rPr>
          <w:lang w:val="en-GB"/>
        </w:rPr>
        <w:t xml:space="preserve">In case </w:t>
      </w:r>
      <w:r w:rsidR="004140BE">
        <w:rPr>
          <w:lang w:val="en-GB"/>
        </w:rPr>
        <w:t xml:space="preserve">of Option 2, </w:t>
      </w:r>
      <w:r w:rsidR="00D34640">
        <w:rPr>
          <w:lang w:val="en-GB"/>
        </w:rPr>
        <w:t xml:space="preserve">despite the SIB is the same, </w:t>
      </w:r>
      <w:r w:rsidR="000C578A">
        <w:rPr>
          <w:lang w:val="en-GB"/>
        </w:rPr>
        <w:t xml:space="preserve">network will set different contents depending on whether it is sent </w:t>
      </w:r>
      <w:r w:rsidR="00071B2F">
        <w:rPr>
          <w:lang w:val="en-GB"/>
        </w:rPr>
        <w:t>in</w:t>
      </w:r>
      <w:r w:rsidR="000C578A">
        <w:rPr>
          <w:lang w:val="en-GB"/>
        </w:rPr>
        <w:t xml:space="preserve"> a</w:t>
      </w:r>
      <w:r w:rsidR="00071B2F">
        <w:rPr>
          <w:lang w:val="en-GB"/>
        </w:rPr>
        <w:t>n</w:t>
      </w:r>
      <w:r w:rsidR="000C578A">
        <w:rPr>
          <w:lang w:val="en-GB"/>
        </w:rPr>
        <w:t xml:space="preserve"> LTE cell or a IoT NTN cell</w:t>
      </w:r>
      <w:r w:rsidR="00071B2F">
        <w:rPr>
          <w:lang w:val="en-GB"/>
        </w:rPr>
        <w:t xml:space="preserve"> (narrowband)</w:t>
      </w:r>
      <w:r w:rsidR="000C578A">
        <w:rPr>
          <w:lang w:val="en-GB"/>
        </w:rPr>
        <w:t>.</w:t>
      </w:r>
      <w:r w:rsidR="00C56439">
        <w:rPr>
          <w:lang w:val="en-GB"/>
        </w:rPr>
        <w:t xml:space="preserve"> </w:t>
      </w:r>
      <w:r w:rsidR="00AA5EB7">
        <w:rPr>
          <w:lang w:val="en-GB"/>
        </w:rPr>
        <w:t>In conclusion,</w:t>
      </w:r>
      <w:r w:rsidR="00C56439">
        <w:rPr>
          <w:lang w:val="en-GB"/>
        </w:rPr>
        <w:t xml:space="preserve"> </w:t>
      </w:r>
      <w:r w:rsidR="00071B2F">
        <w:rPr>
          <w:lang w:val="en-GB"/>
        </w:rPr>
        <w:t xml:space="preserve">we prefer </w:t>
      </w:r>
      <w:r w:rsidR="00C56439">
        <w:rPr>
          <w:lang w:val="en-GB"/>
        </w:rPr>
        <w:t xml:space="preserve">Option 2 </w:t>
      </w:r>
      <w:r w:rsidR="00071B2F">
        <w:rPr>
          <w:lang w:val="en-GB"/>
        </w:rPr>
        <w:t xml:space="preserve">which </w:t>
      </w:r>
      <w:r w:rsidR="00AA5EB7">
        <w:rPr>
          <w:lang w:val="en-GB"/>
        </w:rPr>
        <w:t>has the least specification impact.</w:t>
      </w:r>
    </w:p>
    <w:p w14:paraId="12C23726" w14:textId="77777777" w:rsidR="006A2DA2" w:rsidRPr="00877A10" w:rsidRDefault="006A2DA2" w:rsidP="00F0290B">
      <w:pPr>
        <w:jc w:val="both"/>
        <w:rPr>
          <w:lang w:val="en-GB"/>
        </w:rPr>
      </w:pPr>
    </w:p>
    <w:p w14:paraId="27585CFE" w14:textId="2E1BD787" w:rsidR="00400213" w:rsidRPr="00795DAF" w:rsidRDefault="00AA5EB7" w:rsidP="00400213">
      <w:pPr>
        <w:pStyle w:val="Proposal"/>
        <w:rPr>
          <w:lang w:val="en-GB"/>
        </w:rPr>
      </w:pPr>
      <w:bookmarkStart w:id="9" w:name="_Toc174046707"/>
      <w:r>
        <w:rPr>
          <w:lang w:val="en-GB"/>
        </w:rPr>
        <w:t xml:space="preserve">Adopt </w:t>
      </w:r>
      <w:r w:rsidR="00795DAF" w:rsidRPr="00795DAF">
        <w:rPr>
          <w:lang w:val="en-GB"/>
        </w:rPr>
        <w:t>Option 2</w:t>
      </w:r>
      <w:r>
        <w:rPr>
          <w:lang w:val="en-GB"/>
        </w:rPr>
        <w:t xml:space="preserve">: </w:t>
      </w:r>
      <w:r w:rsidRPr="00AA5EB7">
        <w:rPr>
          <w:lang w:val="en-GB"/>
        </w:rPr>
        <w:t>Define new IE for NR satellite assistance information and define separate neighbour satellite information list to provide the NR satellite information in SIB33</w:t>
      </w:r>
      <w:r w:rsidR="00726813" w:rsidRPr="00795DAF">
        <w:rPr>
          <w:lang w:val="en-GB"/>
        </w:rPr>
        <w:t>.</w:t>
      </w:r>
      <w:bookmarkEnd w:id="9"/>
    </w:p>
    <w:p w14:paraId="79897B5C" w14:textId="77777777" w:rsidR="0055015E" w:rsidRPr="00795DAF" w:rsidRDefault="0055015E" w:rsidP="0055015E">
      <w:pPr>
        <w:rPr>
          <w:lang w:val="en-GB"/>
        </w:rPr>
      </w:pPr>
    </w:p>
    <w:p w14:paraId="1199A8A2" w14:textId="1C001E1D" w:rsidR="00F50861" w:rsidRDefault="00B40CEF" w:rsidP="00B874FB">
      <w:pPr>
        <w:pStyle w:val="Heading2"/>
      </w:pPr>
      <w:r>
        <w:t>2.</w:t>
      </w:r>
      <w:r w:rsidR="00B874FB">
        <w:t>3</w:t>
      </w:r>
      <w:r w:rsidR="00F50861">
        <w:tab/>
      </w:r>
      <w:r w:rsidR="00E151E6">
        <w:t>Cell reselection evaluation</w:t>
      </w:r>
    </w:p>
    <w:p w14:paraId="09CA1068" w14:textId="1F2F5129" w:rsidR="00F50861" w:rsidRDefault="00F50861" w:rsidP="00F50861">
      <w:pPr>
        <w:spacing w:after="0" w:line="240" w:lineRule="auto"/>
        <w:jc w:val="both"/>
        <w:rPr>
          <w:rFonts w:cs="Arial"/>
          <w:szCs w:val="20"/>
          <w:lang w:val="en-GB" w:eastAsia="ja-JP"/>
        </w:rPr>
      </w:pPr>
      <w:r>
        <w:rPr>
          <w:rFonts w:cs="Arial"/>
          <w:szCs w:val="20"/>
          <w:lang w:val="en-GB" w:eastAsia="ja-JP"/>
        </w:rPr>
        <w:t>There has been some interest in discuss</w:t>
      </w:r>
      <w:r w:rsidR="009613AB">
        <w:rPr>
          <w:rFonts w:cs="Arial"/>
          <w:szCs w:val="20"/>
          <w:lang w:val="en-GB" w:eastAsia="ja-JP"/>
        </w:rPr>
        <w:t>ing</w:t>
      </w:r>
      <w:r>
        <w:rPr>
          <w:rFonts w:cs="Arial"/>
          <w:szCs w:val="20"/>
          <w:lang w:val="en-GB" w:eastAsia="ja-JP"/>
        </w:rPr>
        <w:t xml:space="preserve"> other aspects of cell re-selection, e.g., the cell re-selection criteria (specified in TS 36.304)</w:t>
      </w:r>
      <w:r w:rsidR="00E151E6">
        <w:rPr>
          <w:rFonts w:cs="Arial"/>
          <w:szCs w:val="20"/>
          <w:lang w:val="en-GB" w:eastAsia="ja-JP"/>
        </w:rPr>
        <w:t xml:space="preserve"> and RAN2#126 reached a working assumption:</w:t>
      </w:r>
      <w:r>
        <w:rPr>
          <w:rFonts w:cs="Arial"/>
          <w:szCs w:val="20"/>
          <w:lang w:val="en-GB" w:eastAsia="ja-JP"/>
        </w:rPr>
        <w:t xml:space="preserve"> </w:t>
      </w:r>
    </w:p>
    <w:p w14:paraId="74EF1CD7" w14:textId="77777777" w:rsidR="00E151E6" w:rsidRDefault="00E151E6" w:rsidP="00F50861">
      <w:pPr>
        <w:spacing w:after="0" w:line="240" w:lineRule="auto"/>
        <w:jc w:val="both"/>
        <w:rPr>
          <w:rFonts w:cs="Arial"/>
          <w:szCs w:val="20"/>
          <w:lang w:val="en-GB" w:eastAsia="ja-JP"/>
        </w:rPr>
      </w:pPr>
    </w:p>
    <w:p w14:paraId="2C914986" w14:textId="77777777" w:rsidR="00E151E6" w:rsidRDefault="00E151E6" w:rsidP="00E151E6">
      <w:pPr>
        <w:pStyle w:val="Doc-text2"/>
        <w:pBdr>
          <w:top w:val="single" w:sz="4" w:space="1" w:color="auto"/>
          <w:left w:val="single" w:sz="4" w:space="4" w:color="auto"/>
          <w:bottom w:val="single" w:sz="4" w:space="1" w:color="auto"/>
          <w:right w:val="single" w:sz="4" w:space="4" w:color="auto"/>
        </w:pBdr>
      </w:pPr>
      <w:r>
        <w:t xml:space="preserve">Working Assumption: </w:t>
      </w:r>
    </w:p>
    <w:p w14:paraId="5CBE5C84" w14:textId="77777777" w:rsidR="00E151E6" w:rsidRDefault="00E151E6" w:rsidP="00E151E6">
      <w:pPr>
        <w:pStyle w:val="Doc-text2"/>
        <w:numPr>
          <w:ilvl w:val="0"/>
          <w:numId w:val="41"/>
        </w:numPr>
        <w:pBdr>
          <w:top w:val="single" w:sz="4" w:space="1" w:color="auto"/>
          <w:left w:val="single" w:sz="4" w:space="4" w:color="auto"/>
          <w:bottom w:val="single" w:sz="4" w:space="1" w:color="auto"/>
          <w:right w:val="single" w:sz="4" w:space="4" w:color="auto"/>
        </w:pBdr>
        <w:spacing w:line="240" w:lineRule="auto"/>
      </w:pPr>
      <w:r>
        <w:t>NR NTN cell reselection evaluation is based on RRM measurements as legacy; no spec impact foreseen for EUTRA TN to NR NTN cell (can come back in the next meeting to see if the WA can be confirmed)</w:t>
      </w:r>
    </w:p>
    <w:p w14:paraId="0DF00EB2" w14:textId="77777777" w:rsidR="00E151E6" w:rsidRDefault="00E151E6" w:rsidP="00F9576F">
      <w:pPr>
        <w:pStyle w:val="Doc-text2"/>
        <w:ind w:left="0" w:firstLine="0"/>
      </w:pPr>
    </w:p>
    <w:p w14:paraId="6BFCDF58" w14:textId="1F021D7A" w:rsidR="00E151E6" w:rsidRDefault="00E151E6" w:rsidP="00F50861">
      <w:pPr>
        <w:spacing w:after="0" w:line="240" w:lineRule="auto"/>
        <w:jc w:val="both"/>
        <w:rPr>
          <w:rFonts w:cs="Arial"/>
          <w:szCs w:val="20"/>
          <w:lang w:val="en-GB" w:eastAsia="ja-JP"/>
        </w:rPr>
      </w:pPr>
      <w:r>
        <w:rPr>
          <w:rFonts w:cs="Arial"/>
          <w:szCs w:val="20"/>
          <w:lang w:val="en-GB" w:eastAsia="ja-JP"/>
        </w:rPr>
        <w:t xml:space="preserve">We </w:t>
      </w:r>
      <w:r w:rsidR="00F9576F">
        <w:rPr>
          <w:rFonts w:cs="Arial"/>
          <w:szCs w:val="20"/>
          <w:lang w:val="en-GB" w:eastAsia="ja-JP"/>
        </w:rPr>
        <w:t xml:space="preserve">understand that </w:t>
      </w:r>
      <w:r>
        <w:rPr>
          <w:rFonts w:cs="Arial"/>
          <w:szCs w:val="20"/>
          <w:lang w:val="en-GB" w:eastAsia="ja-JP"/>
        </w:rPr>
        <w:t>revisit</w:t>
      </w:r>
      <w:r w:rsidR="00F9576F">
        <w:rPr>
          <w:rFonts w:cs="Arial"/>
          <w:szCs w:val="20"/>
          <w:lang w:val="en-GB" w:eastAsia="ja-JP"/>
        </w:rPr>
        <w:t>ing</w:t>
      </w:r>
      <w:r>
        <w:rPr>
          <w:rFonts w:cs="Arial"/>
          <w:szCs w:val="20"/>
          <w:lang w:val="en-GB" w:eastAsia="ja-JP"/>
        </w:rPr>
        <w:t xml:space="preserve"> the cell reselection evaluation for LTE TN to NR NTN</w:t>
      </w:r>
      <w:r w:rsidR="00F9576F">
        <w:rPr>
          <w:rFonts w:cs="Arial"/>
          <w:szCs w:val="20"/>
          <w:lang w:val="en-GB" w:eastAsia="ja-JP"/>
        </w:rPr>
        <w:t xml:space="preserve"> would result in a</w:t>
      </w:r>
      <w:r w:rsidR="00E50B42">
        <w:rPr>
          <w:rFonts w:cs="Arial"/>
          <w:szCs w:val="20"/>
          <w:lang w:val="en-GB" w:eastAsia="ja-JP"/>
        </w:rPr>
        <w:t>n</w:t>
      </w:r>
      <w:r w:rsidR="00F9576F">
        <w:rPr>
          <w:rFonts w:cs="Arial"/>
          <w:szCs w:val="20"/>
          <w:lang w:val="en-GB" w:eastAsia="ja-JP"/>
        </w:rPr>
        <w:t xml:space="preserve"> extension of the WI scope</w:t>
      </w:r>
      <w:r>
        <w:rPr>
          <w:rFonts w:cs="Arial"/>
          <w:szCs w:val="20"/>
          <w:lang w:val="en-GB" w:eastAsia="ja-JP"/>
        </w:rPr>
        <w:t>. In our view, RAN2 should focus solely on specifying SIB signalling</w:t>
      </w:r>
      <w:r w:rsidR="00F9576F">
        <w:rPr>
          <w:rFonts w:cs="Arial"/>
          <w:szCs w:val="20"/>
          <w:lang w:val="en-GB" w:eastAsia="ja-JP"/>
        </w:rPr>
        <w:t xml:space="preserve"> to facilitate RRC_IDLE mode mobility</w:t>
      </w:r>
      <w:r>
        <w:rPr>
          <w:rFonts w:cs="Arial"/>
          <w:szCs w:val="20"/>
          <w:lang w:val="en-GB" w:eastAsia="ja-JP"/>
        </w:rPr>
        <w:t>. Therefore, we propose to confirm the working assumption.</w:t>
      </w:r>
    </w:p>
    <w:p w14:paraId="64E312EB" w14:textId="59ECDD63" w:rsidR="00F9576F" w:rsidRDefault="00B42313" w:rsidP="00F9576F">
      <w:pPr>
        <w:rPr>
          <w:lang w:val="en-GB" w:eastAsia="ja-JP"/>
        </w:rPr>
      </w:pPr>
      <w:r>
        <w:rPr>
          <w:lang w:val="en-GB" w:eastAsia="ja-JP"/>
        </w:rPr>
        <w:t xml:space="preserve"> </w:t>
      </w:r>
    </w:p>
    <w:p w14:paraId="1C1CD3F2" w14:textId="4BE0DA46" w:rsidR="00F50861" w:rsidRPr="00FB33BD" w:rsidRDefault="00E151E6" w:rsidP="00F50861">
      <w:pPr>
        <w:pStyle w:val="Proposal"/>
        <w:rPr>
          <w:lang w:val="en-GB"/>
        </w:rPr>
      </w:pPr>
      <w:bookmarkStart w:id="10" w:name="_Toc174046708"/>
      <w:r>
        <w:rPr>
          <w:lang w:val="en-GB"/>
        </w:rPr>
        <w:t xml:space="preserve">Confirm the WA of RAN2#126: </w:t>
      </w:r>
      <w:r>
        <w:t>NR NTN cell reselection evaluation is based on RRM measurements as legacy; no spec impact foreseen for EUTRA TN to NR NTN cell</w:t>
      </w:r>
      <w:r w:rsidR="002C60B9" w:rsidRPr="00FB33BD">
        <w:rPr>
          <w:lang w:val="en-GB"/>
        </w:rPr>
        <w:t>.</w:t>
      </w:r>
      <w:bookmarkEnd w:id="10"/>
    </w:p>
    <w:p w14:paraId="44031156" w14:textId="65750D25" w:rsidR="00F50861" w:rsidRDefault="00F50861">
      <w:pPr>
        <w:spacing w:after="0" w:line="240" w:lineRule="auto"/>
        <w:rPr>
          <w:rFonts w:cs="Arial"/>
          <w:szCs w:val="20"/>
          <w:lang w:val="en-GB" w:eastAsia="ja-JP"/>
        </w:rPr>
      </w:pPr>
    </w:p>
    <w:p w14:paraId="37EB5693" w14:textId="2BE65B4B" w:rsidR="00C01F33" w:rsidRPr="00CE0424" w:rsidRDefault="00B874FB" w:rsidP="00CE0424">
      <w:pPr>
        <w:pStyle w:val="Heading1"/>
      </w:pPr>
      <w:r>
        <w:t>3</w:t>
      </w:r>
      <w:r w:rsidR="00F07D5A">
        <w:tab/>
      </w:r>
      <w:r w:rsidR="00C01F33" w:rsidRPr="00CE0424">
        <w:t>Conclusion</w:t>
      </w:r>
    </w:p>
    <w:p w14:paraId="5A650F21" w14:textId="77777777" w:rsidR="008E065E" w:rsidRPr="00FB33BD" w:rsidRDefault="008E065E" w:rsidP="008E065E">
      <w:pPr>
        <w:pStyle w:val="BodyText"/>
        <w:rPr>
          <w:b/>
          <w:lang w:val="en-GB"/>
        </w:rPr>
      </w:pPr>
      <w:r w:rsidRPr="00FB33BD">
        <w:rPr>
          <w:lang w:val="en-GB"/>
        </w:rPr>
        <w:t xml:space="preserve">In </w:t>
      </w:r>
      <w:r w:rsidR="007729A2" w:rsidRPr="00FB33BD">
        <w:rPr>
          <w:lang w:val="en-GB"/>
        </w:rPr>
        <w:t xml:space="preserve">the previous </w:t>
      </w:r>
      <w:r w:rsidRPr="00FB33BD">
        <w:rPr>
          <w:lang w:val="en-GB"/>
        </w:rPr>
        <w:t>section</w:t>
      </w:r>
      <w:r w:rsidR="007729A2" w:rsidRPr="00FB33BD">
        <w:rPr>
          <w:lang w:val="en-GB"/>
        </w:rPr>
        <w:t>s</w:t>
      </w:r>
      <w:r w:rsidRPr="00FB33BD">
        <w:rPr>
          <w:lang w:val="en-GB"/>
        </w:rPr>
        <w:t xml:space="preserve"> we made the following observations:</w:t>
      </w:r>
      <w:r w:rsidR="00C93814" w:rsidRPr="00FB33BD">
        <w:rPr>
          <w:b/>
          <w:lang w:val="en-GB"/>
        </w:rPr>
        <w:t xml:space="preserve"> </w:t>
      </w:r>
    </w:p>
    <w:p w14:paraId="25EE28E3" w14:textId="52307FD3" w:rsidR="002F35ED"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B33BD">
        <w:rPr>
          <w:b w:val="0"/>
          <w:lang w:val="en-GB"/>
        </w:rPr>
        <w:fldChar w:fldCharType="begin"/>
      </w:r>
      <w:r>
        <w:rPr>
          <w:bCs/>
        </w:rPr>
        <w:instrText xml:space="preserve"> TOC \f O \n \h \z \t "Observation" \c </w:instrText>
      </w:r>
      <w:r w:rsidRPr="00FB33BD">
        <w:rPr>
          <w:b w:val="0"/>
          <w:lang w:val="en-GB"/>
        </w:rPr>
        <w:fldChar w:fldCharType="separate"/>
      </w:r>
      <w:hyperlink w:anchor="_Toc174046709" w:history="1">
        <w:r w:rsidR="002F35ED" w:rsidRPr="00A817B4">
          <w:rPr>
            <w:rStyle w:val="Hyperlink"/>
            <w:noProof/>
          </w:rPr>
          <w:t>Observation 1</w:t>
        </w:r>
        <w:r w:rsidR="002F35ED">
          <w:rPr>
            <w:rFonts w:asciiTheme="minorHAnsi" w:eastAsiaTheme="minorEastAsia" w:hAnsiTheme="minorHAnsi"/>
            <w:b w:val="0"/>
            <w:noProof/>
            <w:kern w:val="2"/>
            <w:sz w:val="22"/>
            <w:lang w:val="en-SE" w:eastAsia="en-SE"/>
            <w14:ligatures w14:val="standardContextual"/>
          </w:rPr>
          <w:tab/>
        </w:r>
        <w:r w:rsidR="002F35ED" w:rsidRPr="00A817B4">
          <w:rPr>
            <w:rStyle w:val="Hyperlink"/>
            <w:noProof/>
          </w:rPr>
          <w:t>LTE and LTE-M SIBs are transmitted separately. Thus, it is possible to re-use SIB33.</w:t>
        </w:r>
      </w:hyperlink>
    </w:p>
    <w:p w14:paraId="3CA34EED" w14:textId="2D77A538" w:rsidR="002F35ED" w:rsidRDefault="008446C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046710" w:history="1">
        <w:r w:rsidR="002F35ED" w:rsidRPr="00A817B4">
          <w:rPr>
            <w:rStyle w:val="Hyperlink"/>
            <w:noProof/>
          </w:rPr>
          <w:t>Observation 2</w:t>
        </w:r>
        <w:r w:rsidR="002F35ED">
          <w:rPr>
            <w:rFonts w:asciiTheme="minorHAnsi" w:eastAsiaTheme="minorEastAsia" w:hAnsiTheme="minorHAnsi"/>
            <w:b w:val="0"/>
            <w:noProof/>
            <w:kern w:val="2"/>
            <w:sz w:val="22"/>
            <w:lang w:val="en-SE" w:eastAsia="en-SE"/>
            <w14:ligatures w14:val="standardContextual"/>
          </w:rPr>
          <w:tab/>
        </w:r>
        <w:r w:rsidR="002F35ED" w:rsidRPr="00A817B4">
          <w:rPr>
            <w:rStyle w:val="Hyperlink"/>
            <w:noProof/>
          </w:rPr>
          <w:t>Option 3 for satellite assistance information is not feasible since the IE NeighSatelliteInfo is not extendable.</w:t>
        </w:r>
      </w:hyperlink>
    </w:p>
    <w:p w14:paraId="7D91EC5D" w14:textId="6017B85B" w:rsidR="006E1C82" w:rsidRPr="00FB33BD" w:rsidRDefault="006F6582" w:rsidP="008E065E">
      <w:pPr>
        <w:pStyle w:val="BodyText"/>
        <w:rPr>
          <w:b/>
          <w:lang w:val="en-GB"/>
        </w:rPr>
      </w:pPr>
      <w:r w:rsidRPr="00FB33BD">
        <w:rPr>
          <w:b/>
          <w:lang w:val="en-GB"/>
        </w:rPr>
        <w:fldChar w:fldCharType="end"/>
      </w:r>
    </w:p>
    <w:p w14:paraId="6225A1B8" w14:textId="77777777" w:rsidR="006E1C82" w:rsidRPr="00FB33BD" w:rsidRDefault="008E065E" w:rsidP="006E1C82">
      <w:pPr>
        <w:pStyle w:val="BodyText"/>
        <w:rPr>
          <w:lang w:val="en-GB"/>
        </w:rPr>
      </w:pPr>
      <w:r w:rsidRPr="00FB33BD">
        <w:rPr>
          <w:lang w:val="en-GB"/>
        </w:rPr>
        <w:t xml:space="preserve">Based on the discussion in </w:t>
      </w:r>
      <w:r w:rsidR="007729A2" w:rsidRPr="00FB33BD">
        <w:rPr>
          <w:lang w:val="en-GB"/>
        </w:rPr>
        <w:t xml:space="preserve">the previous </w:t>
      </w:r>
      <w:r w:rsidRPr="00FB33BD">
        <w:rPr>
          <w:lang w:val="en-GB"/>
        </w:rPr>
        <w:t>section</w:t>
      </w:r>
      <w:r w:rsidR="007729A2" w:rsidRPr="00FB33BD">
        <w:rPr>
          <w:lang w:val="en-GB"/>
        </w:rPr>
        <w:t>s</w:t>
      </w:r>
      <w:r w:rsidRPr="00FB33BD">
        <w:rPr>
          <w:lang w:val="en-GB"/>
        </w:rPr>
        <w:t xml:space="preserve"> we propose the following:</w:t>
      </w:r>
    </w:p>
    <w:p w14:paraId="4216BEA1" w14:textId="424F9AE6" w:rsidR="002F35ED"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FB33BD">
        <w:rPr>
          <w:b w:val="0"/>
          <w:lang w:val="en-GB"/>
        </w:rPr>
        <w:fldChar w:fldCharType="begin"/>
      </w:r>
      <w:r>
        <w:rPr>
          <w:b w:val="0"/>
          <w:bCs/>
        </w:rPr>
        <w:instrText xml:space="preserve"> TOC \n \h \z \t "Proposal" \c </w:instrText>
      </w:r>
      <w:r w:rsidRPr="00FB33BD">
        <w:rPr>
          <w:b w:val="0"/>
          <w:lang w:val="en-GB"/>
        </w:rPr>
        <w:fldChar w:fldCharType="separate"/>
      </w:r>
      <w:hyperlink w:anchor="_Toc174046705" w:history="1">
        <w:r w:rsidR="002F35ED" w:rsidRPr="00B1354D">
          <w:rPr>
            <w:rStyle w:val="Hyperlink"/>
            <w:noProof/>
            <w:lang w:val="en-GB"/>
          </w:rPr>
          <w:t>Proposal 1</w:t>
        </w:r>
        <w:r w:rsidR="002F35ED">
          <w:rPr>
            <w:rFonts w:asciiTheme="minorHAnsi" w:eastAsiaTheme="minorEastAsia" w:hAnsiTheme="minorHAnsi"/>
            <w:b w:val="0"/>
            <w:noProof/>
            <w:kern w:val="2"/>
            <w:sz w:val="22"/>
            <w:lang w:val="en-SE" w:eastAsia="en-SE"/>
            <w14:ligatures w14:val="standardContextual"/>
          </w:rPr>
          <w:tab/>
        </w:r>
        <w:r w:rsidR="002F35ED" w:rsidRPr="00B1354D">
          <w:rPr>
            <w:rStyle w:val="Hyperlink"/>
            <w:noProof/>
            <w:lang w:val="en-GB"/>
          </w:rPr>
          <w:t>Confirm RAN2#125bis WA: do not introduce multiple SMTCs in LTE.</w:t>
        </w:r>
      </w:hyperlink>
    </w:p>
    <w:p w14:paraId="7D9BFA7B" w14:textId="3BEED217" w:rsidR="002F35ED" w:rsidRDefault="008446C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046706" w:history="1">
        <w:r w:rsidR="002F35ED" w:rsidRPr="00B1354D">
          <w:rPr>
            <w:rStyle w:val="Hyperlink"/>
            <w:noProof/>
            <w:lang w:val="en-GB"/>
          </w:rPr>
          <w:t>Proposal 2</w:t>
        </w:r>
        <w:r w:rsidR="002F35ED">
          <w:rPr>
            <w:rFonts w:asciiTheme="minorHAnsi" w:eastAsiaTheme="minorEastAsia" w:hAnsiTheme="minorHAnsi"/>
            <w:b w:val="0"/>
            <w:noProof/>
            <w:kern w:val="2"/>
            <w:sz w:val="22"/>
            <w:lang w:val="en-SE" w:eastAsia="en-SE"/>
            <w14:ligatures w14:val="standardContextual"/>
          </w:rPr>
          <w:tab/>
        </w:r>
        <w:r w:rsidR="002F35ED" w:rsidRPr="00B1354D">
          <w:rPr>
            <w:rStyle w:val="Hyperlink"/>
            <w:noProof/>
            <w:lang w:val="en-GB"/>
          </w:rPr>
          <w:t xml:space="preserve">For satellite assistance information, the field </w:t>
        </w:r>
        <w:r w:rsidR="002F35ED" w:rsidRPr="00B1354D">
          <w:rPr>
            <w:rStyle w:val="Hyperlink"/>
            <w:i/>
            <w:noProof/>
            <w:lang w:val="en-GB"/>
          </w:rPr>
          <w:t>ntn-PolarizationDL</w:t>
        </w:r>
        <w:r w:rsidR="002F35ED" w:rsidRPr="00B1354D">
          <w:rPr>
            <w:rStyle w:val="Hyperlink"/>
            <w:noProof/>
            <w:lang w:val="en-GB"/>
          </w:rPr>
          <w:t xml:space="preserve"> is optional.</w:t>
        </w:r>
      </w:hyperlink>
    </w:p>
    <w:p w14:paraId="63E53246" w14:textId="66624108" w:rsidR="002F35ED" w:rsidRDefault="008446C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046707" w:history="1">
        <w:r w:rsidR="002F35ED" w:rsidRPr="00B1354D">
          <w:rPr>
            <w:rStyle w:val="Hyperlink"/>
            <w:noProof/>
            <w:lang w:val="en-GB"/>
          </w:rPr>
          <w:t>Proposal 3</w:t>
        </w:r>
        <w:r w:rsidR="002F35ED">
          <w:rPr>
            <w:rFonts w:asciiTheme="minorHAnsi" w:eastAsiaTheme="minorEastAsia" w:hAnsiTheme="minorHAnsi"/>
            <w:b w:val="0"/>
            <w:noProof/>
            <w:kern w:val="2"/>
            <w:sz w:val="22"/>
            <w:lang w:val="en-SE" w:eastAsia="en-SE"/>
            <w14:ligatures w14:val="standardContextual"/>
          </w:rPr>
          <w:tab/>
        </w:r>
        <w:r w:rsidR="002F35ED" w:rsidRPr="00B1354D">
          <w:rPr>
            <w:rStyle w:val="Hyperlink"/>
            <w:noProof/>
            <w:lang w:val="en-GB"/>
          </w:rPr>
          <w:t>Adopt Option 2: Define new IE for NR satellite assistance information and define separate neighbour satellite information list to provide the NR satellite information in SIB33.</w:t>
        </w:r>
      </w:hyperlink>
    </w:p>
    <w:p w14:paraId="6AC68F5A" w14:textId="7227EACE" w:rsidR="002F35ED" w:rsidRDefault="008446CF">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046708" w:history="1">
        <w:r w:rsidR="002F35ED" w:rsidRPr="00B1354D">
          <w:rPr>
            <w:rStyle w:val="Hyperlink"/>
            <w:noProof/>
            <w:lang w:val="en-GB"/>
          </w:rPr>
          <w:t>Proposal 4</w:t>
        </w:r>
        <w:r w:rsidR="002F35ED">
          <w:rPr>
            <w:rFonts w:asciiTheme="minorHAnsi" w:eastAsiaTheme="minorEastAsia" w:hAnsiTheme="minorHAnsi"/>
            <w:b w:val="0"/>
            <w:noProof/>
            <w:kern w:val="2"/>
            <w:sz w:val="22"/>
            <w:lang w:val="en-SE" w:eastAsia="en-SE"/>
            <w14:ligatures w14:val="standardContextual"/>
          </w:rPr>
          <w:tab/>
        </w:r>
        <w:r w:rsidR="002F35ED" w:rsidRPr="00B1354D">
          <w:rPr>
            <w:rStyle w:val="Hyperlink"/>
            <w:noProof/>
            <w:lang w:val="en-GB"/>
          </w:rPr>
          <w:t xml:space="preserve">Confirm the WA of RAN2#126: </w:t>
        </w:r>
        <w:r w:rsidR="002F35ED" w:rsidRPr="00B1354D">
          <w:rPr>
            <w:rStyle w:val="Hyperlink"/>
            <w:noProof/>
          </w:rPr>
          <w:t>NR NTN cell reselection evaluation is based on RRM measurements as legacy; no spec impact foreseen for EUTRA TN to NR NTN cell</w:t>
        </w:r>
        <w:r w:rsidR="002F35ED" w:rsidRPr="00B1354D">
          <w:rPr>
            <w:rStyle w:val="Hyperlink"/>
            <w:noProof/>
            <w:lang w:val="en-GB"/>
          </w:rPr>
          <w:t>.</w:t>
        </w:r>
      </w:hyperlink>
    </w:p>
    <w:p w14:paraId="71D79D99" w14:textId="5E766D6C" w:rsidR="00F507D1" w:rsidRPr="00CE0424" w:rsidRDefault="006E1C82" w:rsidP="008603AD">
      <w:pPr>
        <w:pStyle w:val="Heading1"/>
      </w:pPr>
      <w:r w:rsidRPr="00FB33BD">
        <w:fldChar w:fldCharType="end"/>
      </w:r>
      <w:bookmarkStart w:id="11" w:name="_In-sequence_SDU_delivery"/>
      <w:bookmarkEnd w:id="11"/>
      <w:r w:rsidR="00B874FB">
        <w:t>4</w:t>
      </w:r>
      <w:r w:rsidR="00F07D5A">
        <w:tab/>
      </w:r>
      <w:r w:rsidR="00F507D1" w:rsidRPr="00CE0424">
        <w:t>References</w:t>
      </w:r>
    </w:p>
    <w:p w14:paraId="454A31D2" w14:textId="01B1A407" w:rsidR="00417F68" w:rsidRDefault="00F277B4" w:rsidP="00A3617F">
      <w:pPr>
        <w:pStyle w:val="Reference"/>
        <w:rPr>
          <w:lang w:val="en-GB"/>
        </w:rPr>
      </w:pPr>
      <w:bookmarkStart w:id="12" w:name="_Ref162527151"/>
      <w:bookmarkStart w:id="13" w:name="_Ref174151459"/>
      <w:bookmarkStart w:id="14" w:name="_Ref189809556"/>
      <w:r w:rsidRPr="00FB33BD">
        <w:rPr>
          <w:lang w:val="en-GB"/>
        </w:rPr>
        <w:t>RP-240846, Inter RAT mobility support from E-UTRAN</w:t>
      </w:r>
      <w:r w:rsidRPr="00FB33BD">
        <w:rPr>
          <w:rFonts w:hint="eastAsia"/>
          <w:lang w:val="en-GB"/>
        </w:rPr>
        <w:t xml:space="preserve"> TN</w:t>
      </w:r>
      <w:r w:rsidRPr="00FB33BD">
        <w:rPr>
          <w:lang w:val="en-GB"/>
        </w:rPr>
        <w:t xml:space="preserve"> to NR-NTN</w:t>
      </w:r>
      <w:r w:rsidR="005F3025" w:rsidRPr="00FB33BD">
        <w:rPr>
          <w:lang w:val="en-GB"/>
        </w:rPr>
        <w:t xml:space="preserve">, </w:t>
      </w:r>
      <w:r w:rsidRPr="00FB33BD">
        <w:rPr>
          <w:lang w:val="en-GB"/>
        </w:rPr>
        <w:t>RAN#103</w:t>
      </w:r>
      <w:r w:rsidR="005F3025" w:rsidRPr="00FB33BD">
        <w:rPr>
          <w:lang w:val="en-GB"/>
        </w:rPr>
        <w:t xml:space="preserve">, </w:t>
      </w:r>
      <w:r w:rsidRPr="00FB33BD">
        <w:rPr>
          <w:lang w:val="en-GB"/>
        </w:rPr>
        <w:t>Mar. 2024</w:t>
      </w:r>
      <w:bookmarkEnd w:id="12"/>
      <w:bookmarkEnd w:id="13"/>
      <w:bookmarkEnd w:id="14"/>
    </w:p>
    <w:p w14:paraId="26307AE4" w14:textId="3AD88272" w:rsidR="00400213" w:rsidRPr="00A3617F" w:rsidRDefault="00400213" w:rsidP="00A3617F">
      <w:pPr>
        <w:pStyle w:val="Reference"/>
        <w:rPr>
          <w:lang w:val="en-GB"/>
        </w:rPr>
      </w:pPr>
      <w:bookmarkStart w:id="15" w:name="_Ref173146489"/>
      <w:r>
        <w:rPr>
          <w:lang w:val="en-GB"/>
        </w:rPr>
        <w:t xml:space="preserve">R2-2404840, </w:t>
      </w:r>
      <w:r w:rsidRPr="002B62E9">
        <w:rPr>
          <w:rFonts w:eastAsia="SimSun" w:cs="Times New Roman"/>
          <w:szCs w:val="24"/>
          <w:lang w:val="en-GB"/>
        </w:rPr>
        <w:t>E-UTRAN TN to NR-NTN mobility</w:t>
      </w:r>
      <w:r>
        <w:rPr>
          <w:rFonts w:eastAsia="SimSun" w:cs="Times New Roman"/>
          <w:szCs w:val="24"/>
          <w:lang w:val="en-GB"/>
        </w:rPr>
        <w:t>, Ericsson, RAN2#126, May 2024</w:t>
      </w:r>
      <w:bookmarkEnd w:id="15"/>
    </w:p>
    <w:sectPr w:rsidR="00400213" w:rsidRPr="00A3617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C4D2B" w14:textId="77777777" w:rsidR="00A24052" w:rsidRDefault="00A24052">
      <w:r>
        <w:separator/>
      </w:r>
    </w:p>
  </w:endnote>
  <w:endnote w:type="continuationSeparator" w:id="0">
    <w:p w14:paraId="35B65191" w14:textId="77777777" w:rsidR="00A24052" w:rsidRDefault="00A24052">
      <w:r>
        <w:continuationSeparator/>
      </w:r>
    </w:p>
  </w:endnote>
  <w:endnote w:type="continuationNotice" w:id="1">
    <w:p w14:paraId="4AD4F691" w14:textId="77777777" w:rsidR="00A24052" w:rsidRDefault="00A24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EE12E" w14:textId="77777777" w:rsidR="00A24052" w:rsidRDefault="00A24052">
      <w:r>
        <w:separator/>
      </w:r>
    </w:p>
  </w:footnote>
  <w:footnote w:type="continuationSeparator" w:id="0">
    <w:p w14:paraId="7B931504" w14:textId="77777777" w:rsidR="00A24052" w:rsidRDefault="00A24052">
      <w:r>
        <w:continuationSeparator/>
      </w:r>
    </w:p>
  </w:footnote>
  <w:footnote w:type="continuationNotice" w:id="1">
    <w:p w14:paraId="3A2563A9" w14:textId="77777777" w:rsidR="00A24052" w:rsidRDefault="00A240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F1A21"/>
    <w:multiLevelType w:val="hybridMultilevel"/>
    <w:tmpl w:val="2848D39A"/>
    <w:lvl w:ilvl="0" w:tplc="720236B4">
      <w:start w:val="1"/>
      <w:numFmt w:val="bullet"/>
      <w:lvlText w:val="●"/>
      <w:lvlJc w:val="left"/>
      <w:pPr>
        <w:tabs>
          <w:tab w:val="num" w:pos="720"/>
        </w:tabs>
        <w:ind w:left="720" w:hanging="360"/>
      </w:pPr>
      <w:rPr>
        <w:rFonts w:ascii="Ericsson Hilda" w:hAnsi="Ericsson Hilda" w:hint="default"/>
      </w:rPr>
    </w:lvl>
    <w:lvl w:ilvl="1" w:tplc="E622531C" w:tentative="1">
      <w:start w:val="1"/>
      <w:numFmt w:val="bullet"/>
      <w:lvlText w:val="●"/>
      <w:lvlJc w:val="left"/>
      <w:pPr>
        <w:tabs>
          <w:tab w:val="num" w:pos="1440"/>
        </w:tabs>
        <w:ind w:left="1440" w:hanging="360"/>
      </w:pPr>
      <w:rPr>
        <w:rFonts w:ascii="Ericsson Hilda" w:hAnsi="Ericsson Hilda" w:hint="default"/>
      </w:rPr>
    </w:lvl>
    <w:lvl w:ilvl="2" w:tplc="F16A04A0" w:tentative="1">
      <w:start w:val="1"/>
      <w:numFmt w:val="bullet"/>
      <w:lvlText w:val="●"/>
      <w:lvlJc w:val="left"/>
      <w:pPr>
        <w:tabs>
          <w:tab w:val="num" w:pos="2160"/>
        </w:tabs>
        <w:ind w:left="2160" w:hanging="360"/>
      </w:pPr>
      <w:rPr>
        <w:rFonts w:ascii="Ericsson Hilda" w:hAnsi="Ericsson Hilda" w:hint="default"/>
      </w:rPr>
    </w:lvl>
    <w:lvl w:ilvl="3" w:tplc="B91CE724" w:tentative="1">
      <w:start w:val="1"/>
      <w:numFmt w:val="bullet"/>
      <w:lvlText w:val="●"/>
      <w:lvlJc w:val="left"/>
      <w:pPr>
        <w:tabs>
          <w:tab w:val="num" w:pos="2880"/>
        </w:tabs>
        <w:ind w:left="2880" w:hanging="360"/>
      </w:pPr>
      <w:rPr>
        <w:rFonts w:ascii="Ericsson Hilda" w:hAnsi="Ericsson Hilda" w:hint="default"/>
      </w:rPr>
    </w:lvl>
    <w:lvl w:ilvl="4" w:tplc="154EA02A" w:tentative="1">
      <w:start w:val="1"/>
      <w:numFmt w:val="bullet"/>
      <w:lvlText w:val="●"/>
      <w:lvlJc w:val="left"/>
      <w:pPr>
        <w:tabs>
          <w:tab w:val="num" w:pos="3600"/>
        </w:tabs>
        <w:ind w:left="3600" w:hanging="360"/>
      </w:pPr>
      <w:rPr>
        <w:rFonts w:ascii="Ericsson Hilda" w:hAnsi="Ericsson Hilda" w:hint="default"/>
      </w:rPr>
    </w:lvl>
    <w:lvl w:ilvl="5" w:tplc="D6DA1CAC" w:tentative="1">
      <w:start w:val="1"/>
      <w:numFmt w:val="bullet"/>
      <w:lvlText w:val="●"/>
      <w:lvlJc w:val="left"/>
      <w:pPr>
        <w:tabs>
          <w:tab w:val="num" w:pos="4320"/>
        </w:tabs>
        <w:ind w:left="4320" w:hanging="360"/>
      </w:pPr>
      <w:rPr>
        <w:rFonts w:ascii="Ericsson Hilda" w:hAnsi="Ericsson Hilda" w:hint="default"/>
      </w:rPr>
    </w:lvl>
    <w:lvl w:ilvl="6" w:tplc="510EF058" w:tentative="1">
      <w:start w:val="1"/>
      <w:numFmt w:val="bullet"/>
      <w:lvlText w:val="●"/>
      <w:lvlJc w:val="left"/>
      <w:pPr>
        <w:tabs>
          <w:tab w:val="num" w:pos="5040"/>
        </w:tabs>
        <w:ind w:left="5040" w:hanging="360"/>
      </w:pPr>
      <w:rPr>
        <w:rFonts w:ascii="Ericsson Hilda" w:hAnsi="Ericsson Hilda" w:hint="default"/>
      </w:rPr>
    </w:lvl>
    <w:lvl w:ilvl="7" w:tplc="E560138E" w:tentative="1">
      <w:start w:val="1"/>
      <w:numFmt w:val="bullet"/>
      <w:lvlText w:val="●"/>
      <w:lvlJc w:val="left"/>
      <w:pPr>
        <w:tabs>
          <w:tab w:val="num" w:pos="5760"/>
        </w:tabs>
        <w:ind w:left="5760" w:hanging="360"/>
      </w:pPr>
      <w:rPr>
        <w:rFonts w:ascii="Ericsson Hilda" w:hAnsi="Ericsson Hilda" w:hint="default"/>
      </w:rPr>
    </w:lvl>
    <w:lvl w:ilvl="8" w:tplc="81CCF48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392319"/>
    <w:multiLevelType w:val="hybridMultilevel"/>
    <w:tmpl w:val="6F9A07F0"/>
    <w:lvl w:ilvl="0" w:tplc="BE78AD22">
      <w:start w:val="1"/>
      <w:numFmt w:val="decimal"/>
      <w:lvlText w:val="%1."/>
      <w:lvlJc w:val="left"/>
      <w:pPr>
        <w:tabs>
          <w:tab w:val="num" w:pos="720"/>
        </w:tabs>
        <w:ind w:left="720" w:hanging="360"/>
      </w:pPr>
    </w:lvl>
    <w:lvl w:ilvl="1" w:tplc="710076A2">
      <w:start w:val="1"/>
      <w:numFmt w:val="decimal"/>
      <w:lvlText w:val="%2."/>
      <w:lvlJc w:val="left"/>
      <w:pPr>
        <w:tabs>
          <w:tab w:val="num" w:pos="1440"/>
        </w:tabs>
        <w:ind w:left="1440" w:hanging="360"/>
      </w:pPr>
    </w:lvl>
    <w:lvl w:ilvl="2" w:tplc="A29487A0" w:tentative="1">
      <w:start w:val="1"/>
      <w:numFmt w:val="decimal"/>
      <w:lvlText w:val="%3."/>
      <w:lvlJc w:val="left"/>
      <w:pPr>
        <w:tabs>
          <w:tab w:val="num" w:pos="2160"/>
        </w:tabs>
        <w:ind w:left="2160" w:hanging="360"/>
      </w:pPr>
    </w:lvl>
    <w:lvl w:ilvl="3" w:tplc="76F4CCD2" w:tentative="1">
      <w:start w:val="1"/>
      <w:numFmt w:val="decimal"/>
      <w:lvlText w:val="%4."/>
      <w:lvlJc w:val="left"/>
      <w:pPr>
        <w:tabs>
          <w:tab w:val="num" w:pos="2880"/>
        </w:tabs>
        <w:ind w:left="2880" w:hanging="360"/>
      </w:pPr>
    </w:lvl>
    <w:lvl w:ilvl="4" w:tplc="15583C72" w:tentative="1">
      <w:start w:val="1"/>
      <w:numFmt w:val="decimal"/>
      <w:lvlText w:val="%5."/>
      <w:lvlJc w:val="left"/>
      <w:pPr>
        <w:tabs>
          <w:tab w:val="num" w:pos="3600"/>
        </w:tabs>
        <w:ind w:left="3600" w:hanging="360"/>
      </w:pPr>
    </w:lvl>
    <w:lvl w:ilvl="5" w:tplc="3B0A5990" w:tentative="1">
      <w:start w:val="1"/>
      <w:numFmt w:val="decimal"/>
      <w:lvlText w:val="%6."/>
      <w:lvlJc w:val="left"/>
      <w:pPr>
        <w:tabs>
          <w:tab w:val="num" w:pos="4320"/>
        </w:tabs>
        <w:ind w:left="4320" w:hanging="360"/>
      </w:pPr>
    </w:lvl>
    <w:lvl w:ilvl="6" w:tplc="84F642C8" w:tentative="1">
      <w:start w:val="1"/>
      <w:numFmt w:val="decimal"/>
      <w:lvlText w:val="%7."/>
      <w:lvlJc w:val="left"/>
      <w:pPr>
        <w:tabs>
          <w:tab w:val="num" w:pos="5040"/>
        </w:tabs>
        <w:ind w:left="5040" w:hanging="360"/>
      </w:pPr>
    </w:lvl>
    <w:lvl w:ilvl="7" w:tplc="524A7A7E" w:tentative="1">
      <w:start w:val="1"/>
      <w:numFmt w:val="decimal"/>
      <w:lvlText w:val="%8."/>
      <w:lvlJc w:val="left"/>
      <w:pPr>
        <w:tabs>
          <w:tab w:val="num" w:pos="5760"/>
        </w:tabs>
        <w:ind w:left="5760" w:hanging="360"/>
      </w:pPr>
    </w:lvl>
    <w:lvl w:ilvl="8" w:tplc="8EF2552E" w:tentative="1">
      <w:start w:val="1"/>
      <w:numFmt w:val="decimal"/>
      <w:lvlText w:val="%9."/>
      <w:lvlJc w:val="left"/>
      <w:pPr>
        <w:tabs>
          <w:tab w:val="num" w:pos="6480"/>
        </w:tabs>
        <w:ind w:left="6480" w:hanging="360"/>
      </w:pPr>
    </w:lvl>
  </w:abstractNum>
  <w:abstractNum w:abstractNumId="6"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741D13"/>
    <w:multiLevelType w:val="hybridMultilevel"/>
    <w:tmpl w:val="42AE7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0E2CF3"/>
    <w:multiLevelType w:val="hybridMultilevel"/>
    <w:tmpl w:val="3558E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DE507E"/>
    <w:multiLevelType w:val="hybridMultilevel"/>
    <w:tmpl w:val="4606EA4A"/>
    <w:lvl w:ilvl="0" w:tplc="BF603B80">
      <w:start w:val="1"/>
      <w:numFmt w:val="bullet"/>
      <w:pStyle w:val="ListParagraph"/>
      <w:lvlText w:val=""/>
      <w:lvlJc w:val="left"/>
      <w:pPr>
        <w:ind w:left="720" w:hanging="360"/>
      </w:pPr>
      <w:rPr>
        <w:rFonts w:ascii="Symbol" w:hAnsi="Symbol" w:hint="default"/>
      </w:rPr>
    </w:lvl>
    <w:lvl w:ilvl="1" w:tplc="8438E2A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3D6DFB"/>
    <w:multiLevelType w:val="hybridMultilevel"/>
    <w:tmpl w:val="01BAAC58"/>
    <w:lvl w:ilvl="0" w:tplc="558402FE">
      <w:start w:val="1"/>
      <w:numFmt w:val="bullet"/>
      <w:lvlText w:val="–"/>
      <w:lvlJc w:val="left"/>
      <w:pPr>
        <w:tabs>
          <w:tab w:val="num" w:pos="360"/>
        </w:tabs>
        <w:ind w:left="360" w:hanging="360"/>
      </w:pPr>
      <w:rPr>
        <w:rFonts w:ascii="Ericsson Hilda" w:hAnsi="Ericsson Hilda" w:hint="default"/>
      </w:rPr>
    </w:lvl>
    <w:lvl w:ilvl="1" w:tplc="0F1014FA">
      <w:start w:val="1"/>
      <w:numFmt w:val="bullet"/>
      <w:lvlText w:val="–"/>
      <w:lvlJc w:val="left"/>
      <w:pPr>
        <w:tabs>
          <w:tab w:val="num" w:pos="1080"/>
        </w:tabs>
        <w:ind w:left="1080" w:hanging="360"/>
      </w:pPr>
      <w:rPr>
        <w:rFonts w:ascii="Ericsson Hilda" w:hAnsi="Ericsson Hilda" w:hint="default"/>
      </w:rPr>
    </w:lvl>
    <w:lvl w:ilvl="2" w:tplc="F8FEBCA4" w:tentative="1">
      <w:start w:val="1"/>
      <w:numFmt w:val="bullet"/>
      <w:lvlText w:val="–"/>
      <w:lvlJc w:val="left"/>
      <w:pPr>
        <w:tabs>
          <w:tab w:val="num" w:pos="1800"/>
        </w:tabs>
        <w:ind w:left="1800" w:hanging="360"/>
      </w:pPr>
      <w:rPr>
        <w:rFonts w:ascii="Ericsson Hilda" w:hAnsi="Ericsson Hilda" w:hint="default"/>
      </w:rPr>
    </w:lvl>
    <w:lvl w:ilvl="3" w:tplc="6A302624" w:tentative="1">
      <w:start w:val="1"/>
      <w:numFmt w:val="bullet"/>
      <w:lvlText w:val="–"/>
      <w:lvlJc w:val="left"/>
      <w:pPr>
        <w:tabs>
          <w:tab w:val="num" w:pos="2520"/>
        </w:tabs>
        <w:ind w:left="2520" w:hanging="360"/>
      </w:pPr>
      <w:rPr>
        <w:rFonts w:ascii="Ericsson Hilda" w:hAnsi="Ericsson Hilda" w:hint="default"/>
      </w:rPr>
    </w:lvl>
    <w:lvl w:ilvl="4" w:tplc="887EDED2" w:tentative="1">
      <w:start w:val="1"/>
      <w:numFmt w:val="bullet"/>
      <w:lvlText w:val="–"/>
      <w:lvlJc w:val="left"/>
      <w:pPr>
        <w:tabs>
          <w:tab w:val="num" w:pos="3240"/>
        </w:tabs>
        <w:ind w:left="3240" w:hanging="360"/>
      </w:pPr>
      <w:rPr>
        <w:rFonts w:ascii="Ericsson Hilda" w:hAnsi="Ericsson Hilda" w:hint="default"/>
      </w:rPr>
    </w:lvl>
    <w:lvl w:ilvl="5" w:tplc="D5DCF312" w:tentative="1">
      <w:start w:val="1"/>
      <w:numFmt w:val="bullet"/>
      <w:lvlText w:val="–"/>
      <w:lvlJc w:val="left"/>
      <w:pPr>
        <w:tabs>
          <w:tab w:val="num" w:pos="3960"/>
        </w:tabs>
        <w:ind w:left="3960" w:hanging="360"/>
      </w:pPr>
      <w:rPr>
        <w:rFonts w:ascii="Ericsson Hilda" w:hAnsi="Ericsson Hilda" w:hint="default"/>
      </w:rPr>
    </w:lvl>
    <w:lvl w:ilvl="6" w:tplc="C2C8188A" w:tentative="1">
      <w:start w:val="1"/>
      <w:numFmt w:val="bullet"/>
      <w:lvlText w:val="–"/>
      <w:lvlJc w:val="left"/>
      <w:pPr>
        <w:tabs>
          <w:tab w:val="num" w:pos="4680"/>
        </w:tabs>
        <w:ind w:left="4680" w:hanging="360"/>
      </w:pPr>
      <w:rPr>
        <w:rFonts w:ascii="Ericsson Hilda" w:hAnsi="Ericsson Hilda" w:hint="default"/>
      </w:rPr>
    </w:lvl>
    <w:lvl w:ilvl="7" w:tplc="BEF68FA8" w:tentative="1">
      <w:start w:val="1"/>
      <w:numFmt w:val="bullet"/>
      <w:lvlText w:val="–"/>
      <w:lvlJc w:val="left"/>
      <w:pPr>
        <w:tabs>
          <w:tab w:val="num" w:pos="5400"/>
        </w:tabs>
        <w:ind w:left="5400" w:hanging="360"/>
      </w:pPr>
      <w:rPr>
        <w:rFonts w:ascii="Ericsson Hilda" w:hAnsi="Ericsson Hilda" w:hint="default"/>
      </w:rPr>
    </w:lvl>
    <w:lvl w:ilvl="8" w:tplc="91F62C9E"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513C5D"/>
    <w:multiLevelType w:val="hybridMultilevel"/>
    <w:tmpl w:val="ED3A5C5A"/>
    <w:lvl w:ilvl="0" w:tplc="6544487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903A63"/>
    <w:multiLevelType w:val="hybridMultilevel"/>
    <w:tmpl w:val="9522C5FC"/>
    <w:lvl w:ilvl="0" w:tplc="E7E2880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934CF"/>
    <w:multiLevelType w:val="hybridMultilevel"/>
    <w:tmpl w:val="E40680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8D243F"/>
    <w:multiLevelType w:val="hybridMultilevel"/>
    <w:tmpl w:val="F5903950"/>
    <w:lvl w:ilvl="0" w:tplc="893AECA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3F3166"/>
    <w:multiLevelType w:val="hybridMultilevel"/>
    <w:tmpl w:val="7D406590"/>
    <w:lvl w:ilvl="0" w:tplc="E47AC36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1E43ACC"/>
    <w:multiLevelType w:val="hybridMultilevel"/>
    <w:tmpl w:val="BE08E678"/>
    <w:lvl w:ilvl="0" w:tplc="DCD803D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A3D71FE"/>
    <w:multiLevelType w:val="hybridMultilevel"/>
    <w:tmpl w:val="B8C857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B0C5DA4"/>
    <w:multiLevelType w:val="hybridMultilevel"/>
    <w:tmpl w:val="3A506D78"/>
    <w:lvl w:ilvl="0" w:tplc="1CB6F3A0">
      <w:start w:val="1"/>
      <w:numFmt w:val="bullet"/>
      <w:lvlText w:val="–"/>
      <w:lvlJc w:val="left"/>
      <w:pPr>
        <w:tabs>
          <w:tab w:val="num" w:pos="360"/>
        </w:tabs>
        <w:ind w:left="360" w:hanging="360"/>
      </w:pPr>
      <w:rPr>
        <w:rFonts w:ascii="Ericsson Hilda" w:hAnsi="Ericsson Hilda" w:hint="default"/>
      </w:rPr>
    </w:lvl>
    <w:lvl w:ilvl="1" w:tplc="D0CCD804">
      <w:start w:val="1"/>
      <w:numFmt w:val="bullet"/>
      <w:lvlText w:val="–"/>
      <w:lvlJc w:val="left"/>
      <w:pPr>
        <w:tabs>
          <w:tab w:val="num" w:pos="1080"/>
        </w:tabs>
        <w:ind w:left="1080" w:hanging="360"/>
      </w:pPr>
      <w:rPr>
        <w:rFonts w:ascii="Ericsson Hilda" w:hAnsi="Ericsson Hilda" w:hint="default"/>
      </w:rPr>
    </w:lvl>
    <w:lvl w:ilvl="2" w:tplc="CA1AD35E" w:tentative="1">
      <w:start w:val="1"/>
      <w:numFmt w:val="bullet"/>
      <w:lvlText w:val="–"/>
      <w:lvlJc w:val="left"/>
      <w:pPr>
        <w:tabs>
          <w:tab w:val="num" w:pos="1800"/>
        </w:tabs>
        <w:ind w:left="1800" w:hanging="360"/>
      </w:pPr>
      <w:rPr>
        <w:rFonts w:ascii="Ericsson Hilda" w:hAnsi="Ericsson Hilda" w:hint="default"/>
      </w:rPr>
    </w:lvl>
    <w:lvl w:ilvl="3" w:tplc="3A4CCEB0" w:tentative="1">
      <w:start w:val="1"/>
      <w:numFmt w:val="bullet"/>
      <w:lvlText w:val="–"/>
      <w:lvlJc w:val="left"/>
      <w:pPr>
        <w:tabs>
          <w:tab w:val="num" w:pos="2520"/>
        </w:tabs>
        <w:ind w:left="2520" w:hanging="360"/>
      </w:pPr>
      <w:rPr>
        <w:rFonts w:ascii="Ericsson Hilda" w:hAnsi="Ericsson Hilda" w:hint="default"/>
      </w:rPr>
    </w:lvl>
    <w:lvl w:ilvl="4" w:tplc="F2402F3A" w:tentative="1">
      <w:start w:val="1"/>
      <w:numFmt w:val="bullet"/>
      <w:lvlText w:val="–"/>
      <w:lvlJc w:val="left"/>
      <w:pPr>
        <w:tabs>
          <w:tab w:val="num" w:pos="3240"/>
        </w:tabs>
        <w:ind w:left="3240" w:hanging="360"/>
      </w:pPr>
      <w:rPr>
        <w:rFonts w:ascii="Ericsson Hilda" w:hAnsi="Ericsson Hilda" w:hint="default"/>
      </w:rPr>
    </w:lvl>
    <w:lvl w:ilvl="5" w:tplc="4092728E" w:tentative="1">
      <w:start w:val="1"/>
      <w:numFmt w:val="bullet"/>
      <w:lvlText w:val="–"/>
      <w:lvlJc w:val="left"/>
      <w:pPr>
        <w:tabs>
          <w:tab w:val="num" w:pos="3960"/>
        </w:tabs>
        <w:ind w:left="3960" w:hanging="360"/>
      </w:pPr>
      <w:rPr>
        <w:rFonts w:ascii="Ericsson Hilda" w:hAnsi="Ericsson Hilda" w:hint="default"/>
      </w:rPr>
    </w:lvl>
    <w:lvl w:ilvl="6" w:tplc="12103A66" w:tentative="1">
      <w:start w:val="1"/>
      <w:numFmt w:val="bullet"/>
      <w:lvlText w:val="–"/>
      <w:lvlJc w:val="left"/>
      <w:pPr>
        <w:tabs>
          <w:tab w:val="num" w:pos="4680"/>
        </w:tabs>
        <w:ind w:left="4680" w:hanging="360"/>
      </w:pPr>
      <w:rPr>
        <w:rFonts w:ascii="Ericsson Hilda" w:hAnsi="Ericsson Hilda" w:hint="default"/>
      </w:rPr>
    </w:lvl>
    <w:lvl w:ilvl="7" w:tplc="BF72F28A" w:tentative="1">
      <w:start w:val="1"/>
      <w:numFmt w:val="bullet"/>
      <w:lvlText w:val="–"/>
      <w:lvlJc w:val="left"/>
      <w:pPr>
        <w:tabs>
          <w:tab w:val="num" w:pos="5400"/>
        </w:tabs>
        <w:ind w:left="5400" w:hanging="360"/>
      </w:pPr>
      <w:rPr>
        <w:rFonts w:ascii="Ericsson Hilda" w:hAnsi="Ericsson Hilda" w:hint="default"/>
      </w:rPr>
    </w:lvl>
    <w:lvl w:ilvl="8" w:tplc="45F05598" w:tentative="1">
      <w:start w:val="1"/>
      <w:numFmt w:val="bullet"/>
      <w:lvlText w:val="–"/>
      <w:lvlJc w:val="left"/>
      <w:pPr>
        <w:tabs>
          <w:tab w:val="num" w:pos="6120"/>
        </w:tabs>
        <w:ind w:left="6120" w:hanging="360"/>
      </w:pPr>
      <w:rPr>
        <w:rFonts w:ascii="Ericsson Hilda" w:hAnsi="Ericsson Hilda" w:hint="default"/>
      </w:rPr>
    </w:lvl>
  </w:abstractNum>
  <w:num w:numId="1" w16cid:durableId="1727219716">
    <w:abstractNumId w:val="3"/>
  </w:num>
  <w:num w:numId="2" w16cid:durableId="594678899">
    <w:abstractNumId w:val="27"/>
  </w:num>
  <w:num w:numId="3" w16cid:durableId="594748880">
    <w:abstractNumId w:val="22"/>
  </w:num>
  <w:num w:numId="4" w16cid:durableId="1954359887">
    <w:abstractNumId w:val="23"/>
  </w:num>
  <w:num w:numId="5" w16cid:durableId="1136025285">
    <w:abstractNumId w:val="18"/>
  </w:num>
  <w:num w:numId="6" w16cid:durableId="25757552">
    <w:abstractNumId w:val="26"/>
  </w:num>
  <w:num w:numId="7" w16cid:durableId="1876501066">
    <w:abstractNumId w:val="31"/>
  </w:num>
  <w:num w:numId="8" w16cid:durableId="100732170">
    <w:abstractNumId w:val="19"/>
  </w:num>
  <w:num w:numId="9" w16cid:durableId="1027829260">
    <w:abstractNumId w:val="15"/>
  </w:num>
  <w:num w:numId="10" w16cid:durableId="1184055330">
    <w:abstractNumId w:val="2"/>
  </w:num>
  <w:num w:numId="11" w16cid:durableId="936249999">
    <w:abstractNumId w:val="1"/>
  </w:num>
  <w:num w:numId="12" w16cid:durableId="2059549182">
    <w:abstractNumId w:val="0"/>
  </w:num>
  <w:num w:numId="13" w16cid:durableId="1182935568">
    <w:abstractNumId w:val="29"/>
  </w:num>
  <w:num w:numId="14" w16cid:durableId="477649074">
    <w:abstractNumId w:val="30"/>
  </w:num>
  <w:num w:numId="15" w16cid:durableId="774397894">
    <w:abstractNumId w:val="25"/>
  </w:num>
  <w:num w:numId="16" w16cid:durableId="1757436404">
    <w:abstractNumId w:val="32"/>
  </w:num>
  <w:num w:numId="17" w16cid:durableId="1600064254">
    <w:abstractNumId w:val="12"/>
  </w:num>
  <w:num w:numId="18" w16cid:durableId="2058384801">
    <w:abstractNumId w:val="13"/>
  </w:num>
  <w:num w:numId="19" w16cid:durableId="1247298958">
    <w:abstractNumId w:val="7"/>
  </w:num>
  <w:num w:numId="20" w16cid:durableId="1865560967">
    <w:abstractNumId w:val="38"/>
  </w:num>
  <w:num w:numId="21" w16cid:durableId="466629991">
    <w:abstractNumId w:val="20"/>
  </w:num>
  <w:num w:numId="22" w16cid:durableId="1179538686">
    <w:abstractNumId w:val="37"/>
  </w:num>
  <w:num w:numId="23" w16cid:durableId="546257877">
    <w:abstractNumId w:val="24"/>
  </w:num>
  <w:num w:numId="24" w16cid:durableId="365255155">
    <w:abstractNumId w:val="17"/>
  </w:num>
  <w:num w:numId="25" w16cid:durableId="593514638">
    <w:abstractNumId w:val="9"/>
  </w:num>
  <w:num w:numId="26" w16cid:durableId="1272006892">
    <w:abstractNumId w:val="33"/>
  </w:num>
  <w:num w:numId="27" w16cid:durableId="990671073">
    <w:abstractNumId w:val="11"/>
  </w:num>
  <w:num w:numId="28" w16cid:durableId="523519146">
    <w:abstractNumId w:val="21"/>
  </w:num>
  <w:num w:numId="29" w16cid:durableId="1335915222">
    <w:abstractNumId w:val="29"/>
  </w:num>
  <w:num w:numId="30" w16cid:durableId="1320033740">
    <w:abstractNumId w:val="10"/>
  </w:num>
  <w:num w:numId="31" w16cid:durableId="1083837985">
    <w:abstractNumId w:val="16"/>
  </w:num>
  <w:num w:numId="32" w16cid:durableId="1721440531">
    <w:abstractNumId w:val="5"/>
  </w:num>
  <w:num w:numId="33" w16cid:durableId="1765757502">
    <w:abstractNumId w:val="39"/>
  </w:num>
  <w:num w:numId="34" w16cid:durableId="1561284262">
    <w:abstractNumId w:val="35"/>
  </w:num>
  <w:num w:numId="35" w16cid:durableId="1161048483">
    <w:abstractNumId w:val="4"/>
  </w:num>
  <w:num w:numId="36" w16cid:durableId="694620129">
    <w:abstractNumId w:val="14"/>
  </w:num>
  <w:num w:numId="37" w16cid:durableId="372579589">
    <w:abstractNumId w:val="34"/>
  </w:num>
  <w:num w:numId="38" w16cid:durableId="1038774452">
    <w:abstractNumId w:val="11"/>
  </w:num>
  <w:num w:numId="39" w16cid:durableId="1272006608">
    <w:abstractNumId w:val="8"/>
  </w:num>
  <w:num w:numId="40" w16cid:durableId="1086927014">
    <w:abstractNumId w:val="6"/>
  </w:num>
  <w:num w:numId="41" w16cid:durableId="1657295624">
    <w:abstractNumId w:val="36"/>
  </w:num>
  <w:num w:numId="42" w16cid:durableId="60839602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D8"/>
    <w:rsid w:val="00002A37"/>
    <w:rsid w:val="00004E79"/>
    <w:rsid w:val="0000564C"/>
    <w:rsid w:val="00006446"/>
    <w:rsid w:val="00006896"/>
    <w:rsid w:val="00007CDC"/>
    <w:rsid w:val="00011B28"/>
    <w:rsid w:val="00015D15"/>
    <w:rsid w:val="00017851"/>
    <w:rsid w:val="00017AF8"/>
    <w:rsid w:val="00022C2F"/>
    <w:rsid w:val="00023768"/>
    <w:rsid w:val="0002564D"/>
    <w:rsid w:val="00025ECA"/>
    <w:rsid w:val="000325B8"/>
    <w:rsid w:val="00034C15"/>
    <w:rsid w:val="00036BA1"/>
    <w:rsid w:val="0003799E"/>
    <w:rsid w:val="00037ABC"/>
    <w:rsid w:val="000422E2"/>
    <w:rsid w:val="00042F22"/>
    <w:rsid w:val="000444EF"/>
    <w:rsid w:val="00050B3B"/>
    <w:rsid w:val="0005116B"/>
    <w:rsid w:val="00052A07"/>
    <w:rsid w:val="000534E3"/>
    <w:rsid w:val="0005606A"/>
    <w:rsid w:val="00057117"/>
    <w:rsid w:val="000616E7"/>
    <w:rsid w:val="00063007"/>
    <w:rsid w:val="0006487E"/>
    <w:rsid w:val="00065E1A"/>
    <w:rsid w:val="00066BC9"/>
    <w:rsid w:val="00071B2F"/>
    <w:rsid w:val="00073D29"/>
    <w:rsid w:val="000747B1"/>
    <w:rsid w:val="00077E5F"/>
    <w:rsid w:val="0008036A"/>
    <w:rsid w:val="000817DD"/>
    <w:rsid w:val="00081AE6"/>
    <w:rsid w:val="00082271"/>
    <w:rsid w:val="00085552"/>
    <w:rsid w:val="000855EB"/>
    <w:rsid w:val="00085B52"/>
    <w:rsid w:val="000866F2"/>
    <w:rsid w:val="0009009F"/>
    <w:rsid w:val="00091557"/>
    <w:rsid w:val="000924C1"/>
    <w:rsid w:val="000924F0"/>
    <w:rsid w:val="00093474"/>
    <w:rsid w:val="0009510F"/>
    <w:rsid w:val="000973DB"/>
    <w:rsid w:val="000A1B7B"/>
    <w:rsid w:val="000A56F2"/>
    <w:rsid w:val="000A5C25"/>
    <w:rsid w:val="000A668B"/>
    <w:rsid w:val="000A6AE7"/>
    <w:rsid w:val="000A7673"/>
    <w:rsid w:val="000B1D62"/>
    <w:rsid w:val="000B2719"/>
    <w:rsid w:val="000B3A8F"/>
    <w:rsid w:val="000B4AB9"/>
    <w:rsid w:val="000B58C3"/>
    <w:rsid w:val="000B61E9"/>
    <w:rsid w:val="000C0D92"/>
    <w:rsid w:val="000C165A"/>
    <w:rsid w:val="000C2349"/>
    <w:rsid w:val="000C2E19"/>
    <w:rsid w:val="000C399F"/>
    <w:rsid w:val="000C3FC2"/>
    <w:rsid w:val="000C578A"/>
    <w:rsid w:val="000D0D07"/>
    <w:rsid w:val="000D1808"/>
    <w:rsid w:val="000D37FB"/>
    <w:rsid w:val="000D4797"/>
    <w:rsid w:val="000D6C80"/>
    <w:rsid w:val="000E0527"/>
    <w:rsid w:val="000E0CC7"/>
    <w:rsid w:val="000E1898"/>
    <w:rsid w:val="000E1E92"/>
    <w:rsid w:val="000E23FA"/>
    <w:rsid w:val="000E3928"/>
    <w:rsid w:val="000E4DC5"/>
    <w:rsid w:val="000E6207"/>
    <w:rsid w:val="000E6ABF"/>
    <w:rsid w:val="000F06D6"/>
    <w:rsid w:val="000F0EB1"/>
    <w:rsid w:val="000F1106"/>
    <w:rsid w:val="000F3BE9"/>
    <w:rsid w:val="000F3F6C"/>
    <w:rsid w:val="000F6DF3"/>
    <w:rsid w:val="000F7B57"/>
    <w:rsid w:val="001005FF"/>
    <w:rsid w:val="00103246"/>
    <w:rsid w:val="001062FB"/>
    <w:rsid w:val="001063E6"/>
    <w:rsid w:val="001104AF"/>
    <w:rsid w:val="00113175"/>
    <w:rsid w:val="00113CF4"/>
    <w:rsid w:val="00113F51"/>
    <w:rsid w:val="00114352"/>
    <w:rsid w:val="001146EC"/>
    <w:rsid w:val="001153EA"/>
    <w:rsid w:val="00115643"/>
    <w:rsid w:val="00116765"/>
    <w:rsid w:val="00117B44"/>
    <w:rsid w:val="001219F5"/>
    <w:rsid w:val="00121A20"/>
    <w:rsid w:val="0012377F"/>
    <w:rsid w:val="00124314"/>
    <w:rsid w:val="00125086"/>
    <w:rsid w:val="001252C9"/>
    <w:rsid w:val="001264DD"/>
    <w:rsid w:val="00126B4A"/>
    <w:rsid w:val="00126C08"/>
    <w:rsid w:val="00127872"/>
    <w:rsid w:val="00132DDC"/>
    <w:rsid w:val="00132FD0"/>
    <w:rsid w:val="001330A1"/>
    <w:rsid w:val="001344C0"/>
    <w:rsid w:val="001346FA"/>
    <w:rsid w:val="00135252"/>
    <w:rsid w:val="00137AB5"/>
    <w:rsid w:val="00137F0B"/>
    <w:rsid w:val="00147B34"/>
    <w:rsid w:val="00151A23"/>
    <w:rsid w:val="00151E23"/>
    <w:rsid w:val="001526E0"/>
    <w:rsid w:val="00153143"/>
    <w:rsid w:val="001551B5"/>
    <w:rsid w:val="001551C5"/>
    <w:rsid w:val="00157347"/>
    <w:rsid w:val="001659C1"/>
    <w:rsid w:val="0017234E"/>
    <w:rsid w:val="00173A8E"/>
    <w:rsid w:val="00174633"/>
    <w:rsid w:val="0017502C"/>
    <w:rsid w:val="00177D2B"/>
    <w:rsid w:val="00181433"/>
    <w:rsid w:val="0018143F"/>
    <w:rsid w:val="00181FF8"/>
    <w:rsid w:val="001821F1"/>
    <w:rsid w:val="00182F82"/>
    <w:rsid w:val="0018324D"/>
    <w:rsid w:val="001853C4"/>
    <w:rsid w:val="00186127"/>
    <w:rsid w:val="00190AC1"/>
    <w:rsid w:val="001915D2"/>
    <w:rsid w:val="0019341A"/>
    <w:rsid w:val="0019573D"/>
    <w:rsid w:val="00197DF9"/>
    <w:rsid w:val="001A0639"/>
    <w:rsid w:val="001A0EBE"/>
    <w:rsid w:val="001A1987"/>
    <w:rsid w:val="001A2564"/>
    <w:rsid w:val="001A6173"/>
    <w:rsid w:val="001A63CC"/>
    <w:rsid w:val="001A6CBA"/>
    <w:rsid w:val="001B0D97"/>
    <w:rsid w:val="001B47D6"/>
    <w:rsid w:val="001B51B8"/>
    <w:rsid w:val="001B5A5D"/>
    <w:rsid w:val="001B6685"/>
    <w:rsid w:val="001C1CE5"/>
    <w:rsid w:val="001C3D2A"/>
    <w:rsid w:val="001D51BA"/>
    <w:rsid w:val="001D53E7"/>
    <w:rsid w:val="001D6342"/>
    <w:rsid w:val="001D6D53"/>
    <w:rsid w:val="001E27CF"/>
    <w:rsid w:val="001E2A6A"/>
    <w:rsid w:val="001E58E2"/>
    <w:rsid w:val="001E657C"/>
    <w:rsid w:val="001E7AED"/>
    <w:rsid w:val="001F3916"/>
    <w:rsid w:val="001F54C5"/>
    <w:rsid w:val="001F662C"/>
    <w:rsid w:val="001F7074"/>
    <w:rsid w:val="001F7CB0"/>
    <w:rsid w:val="0020008F"/>
    <w:rsid w:val="00200490"/>
    <w:rsid w:val="002009B1"/>
    <w:rsid w:val="00201F3A"/>
    <w:rsid w:val="0020298B"/>
    <w:rsid w:val="002033EF"/>
    <w:rsid w:val="00203F96"/>
    <w:rsid w:val="002069B2"/>
    <w:rsid w:val="00207FA3"/>
    <w:rsid w:val="002125EF"/>
    <w:rsid w:val="00213F5E"/>
    <w:rsid w:val="00214045"/>
    <w:rsid w:val="00214DA8"/>
    <w:rsid w:val="00215423"/>
    <w:rsid w:val="002158FA"/>
    <w:rsid w:val="00216539"/>
    <w:rsid w:val="00220600"/>
    <w:rsid w:val="00221EA4"/>
    <w:rsid w:val="002224DB"/>
    <w:rsid w:val="00223FCB"/>
    <w:rsid w:val="00224EEC"/>
    <w:rsid w:val="002252C3"/>
    <w:rsid w:val="00225C54"/>
    <w:rsid w:val="00230765"/>
    <w:rsid w:val="00230D18"/>
    <w:rsid w:val="002319E4"/>
    <w:rsid w:val="002331AF"/>
    <w:rsid w:val="002336FB"/>
    <w:rsid w:val="002355B5"/>
    <w:rsid w:val="00235632"/>
    <w:rsid w:val="0023574C"/>
    <w:rsid w:val="00235872"/>
    <w:rsid w:val="00236F13"/>
    <w:rsid w:val="00237E13"/>
    <w:rsid w:val="002411FF"/>
    <w:rsid w:val="00241559"/>
    <w:rsid w:val="00242F2D"/>
    <w:rsid w:val="002435B3"/>
    <w:rsid w:val="00243A0E"/>
    <w:rsid w:val="002458EB"/>
    <w:rsid w:val="0024590B"/>
    <w:rsid w:val="002500C8"/>
    <w:rsid w:val="002510D2"/>
    <w:rsid w:val="00252B7A"/>
    <w:rsid w:val="00254A0A"/>
    <w:rsid w:val="002565DD"/>
    <w:rsid w:val="00257543"/>
    <w:rsid w:val="002617E7"/>
    <w:rsid w:val="002637A9"/>
    <w:rsid w:val="00264228"/>
    <w:rsid w:val="00264334"/>
    <w:rsid w:val="0026473E"/>
    <w:rsid w:val="00266214"/>
    <w:rsid w:val="00267C83"/>
    <w:rsid w:val="00267F79"/>
    <w:rsid w:val="0027144F"/>
    <w:rsid w:val="00271813"/>
    <w:rsid w:val="00271F3A"/>
    <w:rsid w:val="00273278"/>
    <w:rsid w:val="002737F4"/>
    <w:rsid w:val="00273EB7"/>
    <w:rsid w:val="002774B4"/>
    <w:rsid w:val="002805F5"/>
    <w:rsid w:val="00280751"/>
    <w:rsid w:val="0028280A"/>
    <w:rsid w:val="00286ACD"/>
    <w:rsid w:val="00287838"/>
    <w:rsid w:val="002879AE"/>
    <w:rsid w:val="002907B5"/>
    <w:rsid w:val="00290C2C"/>
    <w:rsid w:val="002917DD"/>
    <w:rsid w:val="00292EB7"/>
    <w:rsid w:val="0029552C"/>
    <w:rsid w:val="00295ACE"/>
    <w:rsid w:val="00296227"/>
    <w:rsid w:val="00296F44"/>
    <w:rsid w:val="002971D9"/>
    <w:rsid w:val="0029777D"/>
    <w:rsid w:val="002A055E"/>
    <w:rsid w:val="002A1D4E"/>
    <w:rsid w:val="002A2869"/>
    <w:rsid w:val="002A2D5A"/>
    <w:rsid w:val="002A3CF9"/>
    <w:rsid w:val="002A429A"/>
    <w:rsid w:val="002A578E"/>
    <w:rsid w:val="002A5E9F"/>
    <w:rsid w:val="002A5EE4"/>
    <w:rsid w:val="002A6BF8"/>
    <w:rsid w:val="002B0D46"/>
    <w:rsid w:val="002B11F9"/>
    <w:rsid w:val="002B1622"/>
    <w:rsid w:val="002B24D6"/>
    <w:rsid w:val="002B4AEC"/>
    <w:rsid w:val="002B4DF3"/>
    <w:rsid w:val="002B51B3"/>
    <w:rsid w:val="002B62E9"/>
    <w:rsid w:val="002B7A08"/>
    <w:rsid w:val="002C2CC7"/>
    <w:rsid w:val="002C41E6"/>
    <w:rsid w:val="002C5678"/>
    <w:rsid w:val="002C60B9"/>
    <w:rsid w:val="002D071A"/>
    <w:rsid w:val="002D0755"/>
    <w:rsid w:val="002D198A"/>
    <w:rsid w:val="002D34B2"/>
    <w:rsid w:val="002D4057"/>
    <w:rsid w:val="002D4457"/>
    <w:rsid w:val="002D48B0"/>
    <w:rsid w:val="002D495A"/>
    <w:rsid w:val="002D49BB"/>
    <w:rsid w:val="002D5B37"/>
    <w:rsid w:val="002D5CEB"/>
    <w:rsid w:val="002D5D7A"/>
    <w:rsid w:val="002D7637"/>
    <w:rsid w:val="002D775D"/>
    <w:rsid w:val="002D7979"/>
    <w:rsid w:val="002E166A"/>
    <w:rsid w:val="002E17F2"/>
    <w:rsid w:val="002E3FF8"/>
    <w:rsid w:val="002E5141"/>
    <w:rsid w:val="002E7CAE"/>
    <w:rsid w:val="002F13E4"/>
    <w:rsid w:val="002F2203"/>
    <w:rsid w:val="002F2771"/>
    <w:rsid w:val="002F2E6F"/>
    <w:rsid w:val="002F35ED"/>
    <w:rsid w:val="002F37A9"/>
    <w:rsid w:val="002F4F08"/>
    <w:rsid w:val="002F5E0F"/>
    <w:rsid w:val="00300FA8"/>
    <w:rsid w:val="00301453"/>
    <w:rsid w:val="00301CE6"/>
    <w:rsid w:val="0030256B"/>
    <w:rsid w:val="0030501F"/>
    <w:rsid w:val="003050B0"/>
    <w:rsid w:val="00307BA1"/>
    <w:rsid w:val="00311702"/>
    <w:rsid w:val="00311E82"/>
    <w:rsid w:val="00312D07"/>
    <w:rsid w:val="00313BC5"/>
    <w:rsid w:val="00313FD6"/>
    <w:rsid w:val="003143BD"/>
    <w:rsid w:val="00314A9C"/>
    <w:rsid w:val="00315363"/>
    <w:rsid w:val="003176E1"/>
    <w:rsid w:val="003203ED"/>
    <w:rsid w:val="00322C9F"/>
    <w:rsid w:val="00324D23"/>
    <w:rsid w:val="00325152"/>
    <w:rsid w:val="00331751"/>
    <w:rsid w:val="00334579"/>
    <w:rsid w:val="00334B74"/>
    <w:rsid w:val="00335858"/>
    <w:rsid w:val="00336524"/>
    <w:rsid w:val="00336BDA"/>
    <w:rsid w:val="00340E2A"/>
    <w:rsid w:val="00342BD7"/>
    <w:rsid w:val="00346904"/>
    <w:rsid w:val="00346D12"/>
    <w:rsid w:val="00346DB5"/>
    <w:rsid w:val="003477B1"/>
    <w:rsid w:val="00347FC5"/>
    <w:rsid w:val="003548CA"/>
    <w:rsid w:val="00355126"/>
    <w:rsid w:val="0035616D"/>
    <w:rsid w:val="00356369"/>
    <w:rsid w:val="00357169"/>
    <w:rsid w:val="00357380"/>
    <w:rsid w:val="003602D9"/>
    <w:rsid w:val="003604CE"/>
    <w:rsid w:val="00365833"/>
    <w:rsid w:val="003670E7"/>
    <w:rsid w:val="00370E47"/>
    <w:rsid w:val="0037379B"/>
    <w:rsid w:val="003742AC"/>
    <w:rsid w:val="00375A20"/>
    <w:rsid w:val="00377CE1"/>
    <w:rsid w:val="00380CA0"/>
    <w:rsid w:val="00385BF0"/>
    <w:rsid w:val="0038634E"/>
    <w:rsid w:val="003915B9"/>
    <w:rsid w:val="003939FF"/>
    <w:rsid w:val="00395BA3"/>
    <w:rsid w:val="00396762"/>
    <w:rsid w:val="003A2223"/>
    <w:rsid w:val="003A2A0F"/>
    <w:rsid w:val="003A45A1"/>
    <w:rsid w:val="003A477F"/>
    <w:rsid w:val="003A507D"/>
    <w:rsid w:val="003A5B0A"/>
    <w:rsid w:val="003A6BAC"/>
    <w:rsid w:val="003A70A4"/>
    <w:rsid w:val="003A7EF3"/>
    <w:rsid w:val="003B060A"/>
    <w:rsid w:val="003B159C"/>
    <w:rsid w:val="003B369F"/>
    <w:rsid w:val="003B36A3"/>
    <w:rsid w:val="003B3EC8"/>
    <w:rsid w:val="003B64BB"/>
    <w:rsid w:val="003B7FE5"/>
    <w:rsid w:val="003C11C8"/>
    <w:rsid w:val="003C2702"/>
    <w:rsid w:val="003C3A28"/>
    <w:rsid w:val="003C7484"/>
    <w:rsid w:val="003C7806"/>
    <w:rsid w:val="003C7E61"/>
    <w:rsid w:val="003D109F"/>
    <w:rsid w:val="003D2478"/>
    <w:rsid w:val="003D3C45"/>
    <w:rsid w:val="003D5B1F"/>
    <w:rsid w:val="003E15FA"/>
    <w:rsid w:val="003E4EA6"/>
    <w:rsid w:val="003E55E4"/>
    <w:rsid w:val="003E74E3"/>
    <w:rsid w:val="003F05C7"/>
    <w:rsid w:val="003F2CD4"/>
    <w:rsid w:val="003F3306"/>
    <w:rsid w:val="003F629F"/>
    <w:rsid w:val="003F6BBE"/>
    <w:rsid w:val="003F7EB0"/>
    <w:rsid w:val="004000E8"/>
    <w:rsid w:val="00400213"/>
    <w:rsid w:val="00401520"/>
    <w:rsid w:val="004025A5"/>
    <w:rsid w:val="00402E2B"/>
    <w:rsid w:val="0040512B"/>
    <w:rsid w:val="00405CA5"/>
    <w:rsid w:val="00407CD3"/>
    <w:rsid w:val="00410134"/>
    <w:rsid w:val="00410B72"/>
    <w:rsid w:val="00410F18"/>
    <w:rsid w:val="004112BD"/>
    <w:rsid w:val="00411388"/>
    <w:rsid w:val="0041263E"/>
    <w:rsid w:val="00413AAC"/>
    <w:rsid w:val="00413E92"/>
    <w:rsid w:val="004140BE"/>
    <w:rsid w:val="0041589E"/>
    <w:rsid w:val="0041607C"/>
    <w:rsid w:val="0041619F"/>
    <w:rsid w:val="00416E9F"/>
    <w:rsid w:val="00417F68"/>
    <w:rsid w:val="00421105"/>
    <w:rsid w:val="00422AA4"/>
    <w:rsid w:val="004242F4"/>
    <w:rsid w:val="00427248"/>
    <w:rsid w:val="00427439"/>
    <w:rsid w:val="00430C31"/>
    <w:rsid w:val="00430DBE"/>
    <w:rsid w:val="00437447"/>
    <w:rsid w:val="00440BFF"/>
    <w:rsid w:val="00441A92"/>
    <w:rsid w:val="00442DEB"/>
    <w:rsid w:val="004431DC"/>
    <w:rsid w:val="00444F56"/>
    <w:rsid w:val="00446488"/>
    <w:rsid w:val="004517AA"/>
    <w:rsid w:val="004529A8"/>
    <w:rsid w:val="00452CAC"/>
    <w:rsid w:val="00455231"/>
    <w:rsid w:val="00456911"/>
    <w:rsid w:val="00457565"/>
    <w:rsid w:val="00457B71"/>
    <w:rsid w:val="004615EA"/>
    <w:rsid w:val="00464689"/>
    <w:rsid w:val="004669E2"/>
    <w:rsid w:val="00470C31"/>
    <w:rsid w:val="0047116E"/>
    <w:rsid w:val="00471DE0"/>
    <w:rsid w:val="004734D0"/>
    <w:rsid w:val="0047482C"/>
    <w:rsid w:val="00474C42"/>
    <w:rsid w:val="0047556B"/>
    <w:rsid w:val="004773E8"/>
    <w:rsid w:val="00477768"/>
    <w:rsid w:val="00491C4D"/>
    <w:rsid w:val="00491FBA"/>
    <w:rsid w:val="00492BC5"/>
    <w:rsid w:val="004948FA"/>
    <w:rsid w:val="004964F1"/>
    <w:rsid w:val="004A16BC"/>
    <w:rsid w:val="004A2B94"/>
    <w:rsid w:val="004A49E2"/>
    <w:rsid w:val="004B3198"/>
    <w:rsid w:val="004B527F"/>
    <w:rsid w:val="004B6CCB"/>
    <w:rsid w:val="004B6F6A"/>
    <w:rsid w:val="004B7858"/>
    <w:rsid w:val="004B7C0C"/>
    <w:rsid w:val="004C13B3"/>
    <w:rsid w:val="004C145B"/>
    <w:rsid w:val="004C2C01"/>
    <w:rsid w:val="004C3898"/>
    <w:rsid w:val="004C4AF1"/>
    <w:rsid w:val="004C5CC0"/>
    <w:rsid w:val="004D36B1"/>
    <w:rsid w:val="004D4DAC"/>
    <w:rsid w:val="004D57D5"/>
    <w:rsid w:val="004D7EBD"/>
    <w:rsid w:val="004E0708"/>
    <w:rsid w:val="004E15A2"/>
    <w:rsid w:val="004E2680"/>
    <w:rsid w:val="004E28F9"/>
    <w:rsid w:val="004E462E"/>
    <w:rsid w:val="004E56DC"/>
    <w:rsid w:val="004E5BB8"/>
    <w:rsid w:val="004E76F4"/>
    <w:rsid w:val="004F0B4E"/>
    <w:rsid w:val="004F0B6C"/>
    <w:rsid w:val="004F1AE5"/>
    <w:rsid w:val="004F2078"/>
    <w:rsid w:val="004F44CA"/>
    <w:rsid w:val="004F4DA3"/>
    <w:rsid w:val="004F7094"/>
    <w:rsid w:val="004F7B15"/>
    <w:rsid w:val="005010DC"/>
    <w:rsid w:val="00505EA1"/>
    <w:rsid w:val="00506557"/>
    <w:rsid w:val="0050677A"/>
    <w:rsid w:val="00507970"/>
    <w:rsid w:val="005108D8"/>
    <w:rsid w:val="005116F9"/>
    <w:rsid w:val="00514303"/>
    <w:rsid w:val="00515101"/>
    <w:rsid w:val="005153A7"/>
    <w:rsid w:val="00515D1E"/>
    <w:rsid w:val="005219CF"/>
    <w:rsid w:val="00526B2A"/>
    <w:rsid w:val="00534B59"/>
    <w:rsid w:val="00536759"/>
    <w:rsid w:val="00537C62"/>
    <w:rsid w:val="00540553"/>
    <w:rsid w:val="005416DC"/>
    <w:rsid w:val="00544CB6"/>
    <w:rsid w:val="005455AC"/>
    <w:rsid w:val="00546970"/>
    <w:rsid w:val="0055015E"/>
    <w:rsid w:val="00550B2A"/>
    <w:rsid w:val="00554E19"/>
    <w:rsid w:val="005553AB"/>
    <w:rsid w:val="005556A4"/>
    <w:rsid w:val="00555D02"/>
    <w:rsid w:val="005569F6"/>
    <w:rsid w:val="0056121F"/>
    <w:rsid w:val="0056400F"/>
    <w:rsid w:val="00566DAB"/>
    <w:rsid w:val="005719AD"/>
    <w:rsid w:val="00572505"/>
    <w:rsid w:val="0057324A"/>
    <w:rsid w:val="005762B1"/>
    <w:rsid w:val="00580455"/>
    <w:rsid w:val="0058139B"/>
    <w:rsid w:val="00582809"/>
    <w:rsid w:val="00584362"/>
    <w:rsid w:val="0058798C"/>
    <w:rsid w:val="00587B5D"/>
    <w:rsid w:val="005900FA"/>
    <w:rsid w:val="00591959"/>
    <w:rsid w:val="005935A4"/>
    <w:rsid w:val="00593EB2"/>
    <w:rsid w:val="005948C2"/>
    <w:rsid w:val="00595DCA"/>
    <w:rsid w:val="005976DD"/>
    <w:rsid w:val="0059779B"/>
    <w:rsid w:val="005A0457"/>
    <w:rsid w:val="005A133C"/>
    <w:rsid w:val="005A19DC"/>
    <w:rsid w:val="005A209A"/>
    <w:rsid w:val="005A2275"/>
    <w:rsid w:val="005A22FA"/>
    <w:rsid w:val="005A662D"/>
    <w:rsid w:val="005A694F"/>
    <w:rsid w:val="005B01D6"/>
    <w:rsid w:val="005B1409"/>
    <w:rsid w:val="005B290B"/>
    <w:rsid w:val="005B35D7"/>
    <w:rsid w:val="005B392A"/>
    <w:rsid w:val="005B3AA3"/>
    <w:rsid w:val="005B6F83"/>
    <w:rsid w:val="005B73BD"/>
    <w:rsid w:val="005C4288"/>
    <w:rsid w:val="005C74FB"/>
    <w:rsid w:val="005C7B17"/>
    <w:rsid w:val="005D1602"/>
    <w:rsid w:val="005D194F"/>
    <w:rsid w:val="005D5B13"/>
    <w:rsid w:val="005E1190"/>
    <w:rsid w:val="005E385F"/>
    <w:rsid w:val="005E5B81"/>
    <w:rsid w:val="005F2CB1"/>
    <w:rsid w:val="005F3025"/>
    <w:rsid w:val="005F3912"/>
    <w:rsid w:val="005F618C"/>
    <w:rsid w:val="005F70BD"/>
    <w:rsid w:val="006011D2"/>
    <w:rsid w:val="0060283C"/>
    <w:rsid w:val="00604F14"/>
    <w:rsid w:val="00607369"/>
    <w:rsid w:val="00611B83"/>
    <w:rsid w:val="00613257"/>
    <w:rsid w:val="00620A71"/>
    <w:rsid w:val="00620D80"/>
    <w:rsid w:val="0062108D"/>
    <w:rsid w:val="006234A6"/>
    <w:rsid w:val="00626CD7"/>
    <w:rsid w:val="00626E81"/>
    <w:rsid w:val="00627DFC"/>
    <w:rsid w:val="00630001"/>
    <w:rsid w:val="006311B3"/>
    <w:rsid w:val="0063284C"/>
    <w:rsid w:val="006350B4"/>
    <w:rsid w:val="00636398"/>
    <w:rsid w:val="006368D3"/>
    <w:rsid w:val="006377EC"/>
    <w:rsid w:val="00637FEE"/>
    <w:rsid w:val="00640618"/>
    <w:rsid w:val="0064151F"/>
    <w:rsid w:val="00641533"/>
    <w:rsid w:val="00641FE0"/>
    <w:rsid w:val="0064208D"/>
    <w:rsid w:val="00643475"/>
    <w:rsid w:val="006434A8"/>
    <w:rsid w:val="0064350E"/>
    <w:rsid w:val="0064396A"/>
    <w:rsid w:val="0064624E"/>
    <w:rsid w:val="00650AB9"/>
    <w:rsid w:val="00652287"/>
    <w:rsid w:val="006544CB"/>
    <w:rsid w:val="006548F5"/>
    <w:rsid w:val="00655733"/>
    <w:rsid w:val="00655ACD"/>
    <w:rsid w:val="00655BA5"/>
    <w:rsid w:val="00656A92"/>
    <w:rsid w:val="00656DDE"/>
    <w:rsid w:val="0066011D"/>
    <w:rsid w:val="006607C0"/>
    <w:rsid w:val="00660F73"/>
    <w:rsid w:val="006613A6"/>
    <w:rsid w:val="00661C10"/>
    <w:rsid w:val="006627A2"/>
    <w:rsid w:val="0066291B"/>
    <w:rsid w:val="006634E6"/>
    <w:rsid w:val="00663A5E"/>
    <w:rsid w:val="00665598"/>
    <w:rsid w:val="006655EE"/>
    <w:rsid w:val="0066587F"/>
    <w:rsid w:val="00666014"/>
    <w:rsid w:val="00667EE7"/>
    <w:rsid w:val="00670922"/>
    <w:rsid w:val="00670BE1"/>
    <w:rsid w:val="00671238"/>
    <w:rsid w:val="0067218F"/>
    <w:rsid w:val="00672656"/>
    <w:rsid w:val="006741F2"/>
    <w:rsid w:val="00674CC3"/>
    <w:rsid w:val="00675C72"/>
    <w:rsid w:val="006771F9"/>
    <w:rsid w:val="006776D7"/>
    <w:rsid w:val="00681003"/>
    <w:rsid w:val="006817C9"/>
    <w:rsid w:val="00682F39"/>
    <w:rsid w:val="006837F9"/>
    <w:rsid w:val="00683ECE"/>
    <w:rsid w:val="00684B30"/>
    <w:rsid w:val="00690E14"/>
    <w:rsid w:val="00692FB6"/>
    <w:rsid w:val="00695FC2"/>
    <w:rsid w:val="00696949"/>
    <w:rsid w:val="00697052"/>
    <w:rsid w:val="006A2DA2"/>
    <w:rsid w:val="006A46FB"/>
    <w:rsid w:val="006A5E28"/>
    <w:rsid w:val="006A697B"/>
    <w:rsid w:val="006A7AFF"/>
    <w:rsid w:val="006B1816"/>
    <w:rsid w:val="006B2099"/>
    <w:rsid w:val="006B2A61"/>
    <w:rsid w:val="006B3C5C"/>
    <w:rsid w:val="006B50CF"/>
    <w:rsid w:val="006C03B8"/>
    <w:rsid w:val="006C5EC9"/>
    <w:rsid w:val="006C6059"/>
    <w:rsid w:val="006C7522"/>
    <w:rsid w:val="006C7D52"/>
    <w:rsid w:val="006D64C3"/>
    <w:rsid w:val="006D6F08"/>
    <w:rsid w:val="006E062C"/>
    <w:rsid w:val="006E0B45"/>
    <w:rsid w:val="006E1301"/>
    <w:rsid w:val="006E1C82"/>
    <w:rsid w:val="006E28B7"/>
    <w:rsid w:val="006E2A9B"/>
    <w:rsid w:val="006E3310"/>
    <w:rsid w:val="006E495C"/>
    <w:rsid w:val="006E4A88"/>
    <w:rsid w:val="006E4E39"/>
    <w:rsid w:val="006E565E"/>
    <w:rsid w:val="006E673D"/>
    <w:rsid w:val="006E74E0"/>
    <w:rsid w:val="006E7D3B"/>
    <w:rsid w:val="006F1224"/>
    <w:rsid w:val="006F1674"/>
    <w:rsid w:val="006F1B70"/>
    <w:rsid w:val="006F341D"/>
    <w:rsid w:val="006F3CDE"/>
    <w:rsid w:val="006F581A"/>
    <w:rsid w:val="006F581B"/>
    <w:rsid w:val="006F58D4"/>
    <w:rsid w:val="006F6582"/>
    <w:rsid w:val="006F7D20"/>
    <w:rsid w:val="00701FDE"/>
    <w:rsid w:val="007025D1"/>
    <w:rsid w:val="0070346E"/>
    <w:rsid w:val="00704EDB"/>
    <w:rsid w:val="00705825"/>
    <w:rsid w:val="00706101"/>
    <w:rsid w:val="00707072"/>
    <w:rsid w:val="00707D61"/>
    <w:rsid w:val="00712287"/>
    <w:rsid w:val="00712772"/>
    <w:rsid w:val="007148D3"/>
    <w:rsid w:val="00715B9A"/>
    <w:rsid w:val="00716A47"/>
    <w:rsid w:val="0072141A"/>
    <w:rsid w:val="00721B32"/>
    <w:rsid w:val="007257D0"/>
    <w:rsid w:val="00726725"/>
    <w:rsid w:val="00726813"/>
    <w:rsid w:val="00726EA6"/>
    <w:rsid w:val="00727208"/>
    <w:rsid w:val="00727680"/>
    <w:rsid w:val="00727D53"/>
    <w:rsid w:val="00730959"/>
    <w:rsid w:val="0073335D"/>
    <w:rsid w:val="007348B1"/>
    <w:rsid w:val="00735987"/>
    <w:rsid w:val="007362A6"/>
    <w:rsid w:val="00736D7D"/>
    <w:rsid w:val="00740238"/>
    <w:rsid w:val="00740E58"/>
    <w:rsid w:val="00743952"/>
    <w:rsid w:val="007445A0"/>
    <w:rsid w:val="00745184"/>
    <w:rsid w:val="0074524B"/>
    <w:rsid w:val="00745CD1"/>
    <w:rsid w:val="00747D8B"/>
    <w:rsid w:val="00751228"/>
    <w:rsid w:val="00755213"/>
    <w:rsid w:val="007566C3"/>
    <w:rsid w:val="007571E1"/>
    <w:rsid w:val="007577BC"/>
    <w:rsid w:val="007604B2"/>
    <w:rsid w:val="00761F27"/>
    <w:rsid w:val="00762DD1"/>
    <w:rsid w:val="00765281"/>
    <w:rsid w:val="00765A64"/>
    <w:rsid w:val="00766BAD"/>
    <w:rsid w:val="00771DCC"/>
    <w:rsid w:val="007729A2"/>
    <w:rsid w:val="007747B3"/>
    <w:rsid w:val="007755F2"/>
    <w:rsid w:val="00776971"/>
    <w:rsid w:val="00777762"/>
    <w:rsid w:val="00780A80"/>
    <w:rsid w:val="0078177E"/>
    <w:rsid w:val="00782E9D"/>
    <w:rsid w:val="0078304C"/>
    <w:rsid w:val="00783673"/>
    <w:rsid w:val="00785490"/>
    <w:rsid w:val="007925EA"/>
    <w:rsid w:val="00793CD8"/>
    <w:rsid w:val="00794552"/>
    <w:rsid w:val="00795C92"/>
    <w:rsid w:val="00795DAF"/>
    <w:rsid w:val="00796231"/>
    <w:rsid w:val="00796EBD"/>
    <w:rsid w:val="00797173"/>
    <w:rsid w:val="00797DE1"/>
    <w:rsid w:val="007A1CB3"/>
    <w:rsid w:val="007A306F"/>
    <w:rsid w:val="007A43A6"/>
    <w:rsid w:val="007A44B6"/>
    <w:rsid w:val="007A58A6"/>
    <w:rsid w:val="007A6E52"/>
    <w:rsid w:val="007A79CC"/>
    <w:rsid w:val="007B23C8"/>
    <w:rsid w:val="007B3D2D"/>
    <w:rsid w:val="007B50AE"/>
    <w:rsid w:val="007B51DF"/>
    <w:rsid w:val="007C05DD"/>
    <w:rsid w:val="007C0738"/>
    <w:rsid w:val="007C08DC"/>
    <w:rsid w:val="007C09FE"/>
    <w:rsid w:val="007C32C8"/>
    <w:rsid w:val="007C3D18"/>
    <w:rsid w:val="007C5BA0"/>
    <w:rsid w:val="007C60BF"/>
    <w:rsid w:val="007C6A07"/>
    <w:rsid w:val="007C75A1"/>
    <w:rsid w:val="007C77A5"/>
    <w:rsid w:val="007D04E5"/>
    <w:rsid w:val="007D0FD9"/>
    <w:rsid w:val="007D2038"/>
    <w:rsid w:val="007D4DE6"/>
    <w:rsid w:val="007D5901"/>
    <w:rsid w:val="007D67D0"/>
    <w:rsid w:val="007D7526"/>
    <w:rsid w:val="007E2632"/>
    <w:rsid w:val="007E28F1"/>
    <w:rsid w:val="007E4610"/>
    <w:rsid w:val="007E4715"/>
    <w:rsid w:val="007E505B"/>
    <w:rsid w:val="007E7091"/>
    <w:rsid w:val="007E7683"/>
    <w:rsid w:val="007F1137"/>
    <w:rsid w:val="007F35D4"/>
    <w:rsid w:val="007F43AA"/>
    <w:rsid w:val="007F4979"/>
    <w:rsid w:val="007F5DEB"/>
    <w:rsid w:val="007F7797"/>
    <w:rsid w:val="00801196"/>
    <w:rsid w:val="008026F1"/>
    <w:rsid w:val="008032F3"/>
    <w:rsid w:val="00803FAE"/>
    <w:rsid w:val="0080605F"/>
    <w:rsid w:val="00807786"/>
    <w:rsid w:val="00811FCB"/>
    <w:rsid w:val="0081216F"/>
    <w:rsid w:val="008155F6"/>
    <w:rsid w:val="008158D6"/>
    <w:rsid w:val="00817196"/>
    <w:rsid w:val="00817A44"/>
    <w:rsid w:val="008235DB"/>
    <w:rsid w:val="00824AB4"/>
    <w:rsid w:val="00825C42"/>
    <w:rsid w:val="00825D25"/>
    <w:rsid w:val="00827D6F"/>
    <w:rsid w:val="008305B9"/>
    <w:rsid w:val="0083085E"/>
    <w:rsid w:val="00834674"/>
    <w:rsid w:val="008376AC"/>
    <w:rsid w:val="00837BDD"/>
    <w:rsid w:val="00841994"/>
    <w:rsid w:val="00842FC4"/>
    <w:rsid w:val="008444E8"/>
    <w:rsid w:val="008446CF"/>
    <w:rsid w:val="00844E80"/>
    <w:rsid w:val="00846FE7"/>
    <w:rsid w:val="0085081C"/>
    <w:rsid w:val="00851C94"/>
    <w:rsid w:val="00854017"/>
    <w:rsid w:val="00854ECD"/>
    <w:rsid w:val="0085651F"/>
    <w:rsid w:val="00856911"/>
    <w:rsid w:val="008603AD"/>
    <w:rsid w:val="008630C8"/>
    <w:rsid w:val="00863695"/>
    <w:rsid w:val="00864234"/>
    <w:rsid w:val="008661DF"/>
    <w:rsid w:val="0086704A"/>
    <w:rsid w:val="008677FD"/>
    <w:rsid w:val="008706D4"/>
    <w:rsid w:val="00870F8A"/>
    <w:rsid w:val="008719A4"/>
    <w:rsid w:val="00871D23"/>
    <w:rsid w:val="00874312"/>
    <w:rsid w:val="0087437C"/>
    <w:rsid w:val="008744C1"/>
    <w:rsid w:val="00875CD7"/>
    <w:rsid w:val="00875E8F"/>
    <w:rsid w:val="00876B4D"/>
    <w:rsid w:val="00877A10"/>
    <w:rsid w:val="00877F18"/>
    <w:rsid w:val="008811C3"/>
    <w:rsid w:val="00881E48"/>
    <w:rsid w:val="00882E4C"/>
    <w:rsid w:val="00883571"/>
    <w:rsid w:val="00883F4B"/>
    <w:rsid w:val="008859B0"/>
    <w:rsid w:val="008941E3"/>
    <w:rsid w:val="00894A88"/>
    <w:rsid w:val="00895386"/>
    <w:rsid w:val="00895F5C"/>
    <w:rsid w:val="00896807"/>
    <w:rsid w:val="00897BC0"/>
    <w:rsid w:val="008A085C"/>
    <w:rsid w:val="008A21FF"/>
    <w:rsid w:val="008A2967"/>
    <w:rsid w:val="008A2CE2"/>
    <w:rsid w:val="008A30AC"/>
    <w:rsid w:val="008A44B8"/>
    <w:rsid w:val="008A51A8"/>
    <w:rsid w:val="008A54C7"/>
    <w:rsid w:val="008A77D8"/>
    <w:rsid w:val="008B008E"/>
    <w:rsid w:val="008B0483"/>
    <w:rsid w:val="008B0E77"/>
    <w:rsid w:val="008B120C"/>
    <w:rsid w:val="008B270F"/>
    <w:rsid w:val="008B4070"/>
    <w:rsid w:val="008B51A0"/>
    <w:rsid w:val="008B57F0"/>
    <w:rsid w:val="008B592A"/>
    <w:rsid w:val="008B5A39"/>
    <w:rsid w:val="008B7B5C"/>
    <w:rsid w:val="008C0C99"/>
    <w:rsid w:val="008C2017"/>
    <w:rsid w:val="008C4958"/>
    <w:rsid w:val="008C4BAA"/>
    <w:rsid w:val="008C6AE8"/>
    <w:rsid w:val="008C73A3"/>
    <w:rsid w:val="008C7573"/>
    <w:rsid w:val="008D00A5"/>
    <w:rsid w:val="008D10CA"/>
    <w:rsid w:val="008D21FC"/>
    <w:rsid w:val="008D2359"/>
    <w:rsid w:val="008D34F1"/>
    <w:rsid w:val="008D39D8"/>
    <w:rsid w:val="008D64F5"/>
    <w:rsid w:val="008D6D1A"/>
    <w:rsid w:val="008E065E"/>
    <w:rsid w:val="008E0927"/>
    <w:rsid w:val="008E0ED9"/>
    <w:rsid w:val="008E10CF"/>
    <w:rsid w:val="008E13D9"/>
    <w:rsid w:val="008E1909"/>
    <w:rsid w:val="008E2DF1"/>
    <w:rsid w:val="008F1C4E"/>
    <w:rsid w:val="008F1EAB"/>
    <w:rsid w:val="008F33DC"/>
    <w:rsid w:val="008F387A"/>
    <w:rsid w:val="008F477F"/>
    <w:rsid w:val="008F50FF"/>
    <w:rsid w:val="008F6A87"/>
    <w:rsid w:val="00900672"/>
    <w:rsid w:val="0090206B"/>
    <w:rsid w:val="00902350"/>
    <w:rsid w:val="00903274"/>
    <w:rsid w:val="0090336B"/>
    <w:rsid w:val="00904912"/>
    <w:rsid w:val="00905288"/>
    <w:rsid w:val="009053AA"/>
    <w:rsid w:val="00906939"/>
    <w:rsid w:val="00910AE9"/>
    <w:rsid w:val="00910B7D"/>
    <w:rsid w:val="00911DFB"/>
    <w:rsid w:val="009139D9"/>
    <w:rsid w:val="0091427F"/>
    <w:rsid w:val="00914AD8"/>
    <w:rsid w:val="00916079"/>
    <w:rsid w:val="00917CE9"/>
    <w:rsid w:val="0092075B"/>
    <w:rsid w:val="00920BF2"/>
    <w:rsid w:val="00921FC1"/>
    <w:rsid w:val="00922010"/>
    <w:rsid w:val="00922566"/>
    <w:rsid w:val="0092721B"/>
    <w:rsid w:val="00931BD9"/>
    <w:rsid w:val="00933AC8"/>
    <w:rsid w:val="009368F3"/>
    <w:rsid w:val="00937A46"/>
    <w:rsid w:val="00937DE0"/>
    <w:rsid w:val="009404CE"/>
    <w:rsid w:val="00941636"/>
    <w:rsid w:val="00943742"/>
    <w:rsid w:val="0094416F"/>
    <w:rsid w:val="00945552"/>
    <w:rsid w:val="00945C05"/>
    <w:rsid w:val="00946945"/>
    <w:rsid w:val="00947713"/>
    <w:rsid w:val="00947D44"/>
    <w:rsid w:val="00950DE7"/>
    <w:rsid w:val="00951BDF"/>
    <w:rsid w:val="00952E2B"/>
    <w:rsid w:val="00953920"/>
    <w:rsid w:val="00953D47"/>
    <w:rsid w:val="009545A6"/>
    <w:rsid w:val="0095681E"/>
    <w:rsid w:val="0095723D"/>
    <w:rsid w:val="009572D4"/>
    <w:rsid w:val="00960D50"/>
    <w:rsid w:val="009613AB"/>
    <w:rsid w:val="00961921"/>
    <w:rsid w:val="009635EA"/>
    <w:rsid w:val="0096430A"/>
    <w:rsid w:val="0096554B"/>
    <w:rsid w:val="0096584A"/>
    <w:rsid w:val="00967326"/>
    <w:rsid w:val="00971F08"/>
    <w:rsid w:val="00972741"/>
    <w:rsid w:val="00972BC8"/>
    <w:rsid w:val="00972DFA"/>
    <w:rsid w:val="00972E83"/>
    <w:rsid w:val="0097603D"/>
    <w:rsid w:val="00976949"/>
    <w:rsid w:val="00980477"/>
    <w:rsid w:val="00980489"/>
    <w:rsid w:val="00980CBB"/>
    <w:rsid w:val="0098497F"/>
    <w:rsid w:val="00985253"/>
    <w:rsid w:val="009853B3"/>
    <w:rsid w:val="00986EE5"/>
    <w:rsid w:val="00987294"/>
    <w:rsid w:val="00990630"/>
    <w:rsid w:val="009910F0"/>
    <w:rsid w:val="00991761"/>
    <w:rsid w:val="00994DCA"/>
    <w:rsid w:val="009960EC"/>
    <w:rsid w:val="009970DD"/>
    <w:rsid w:val="009A0FBA"/>
    <w:rsid w:val="009A13B6"/>
    <w:rsid w:val="009A1601"/>
    <w:rsid w:val="009A3BB6"/>
    <w:rsid w:val="009A462D"/>
    <w:rsid w:val="009A5882"/>
    <w:rsid w:val="009A5CBA"/>
    <w:rsid w:val="009A603B"/>
    <w:rsid w:val="009B1EA2"/>
    <w:rsid w:val="009B1F30"/>
    <w:rsid w:val="009B23E6"/>
    <w:rsid w:val="009B3AC2"/>
    <w:rsid w:val="009B4DF4"/>
    <w:rsid w:val="009B564E"/>
    <w:rsid w:val="009B583F"/>
    <w:rsid w:val="009B653E"/>
    <w:rsid w:val="009B7E87"/>
    <w:rsid w:val="009C0169"/>
    <w:rsid w:val="009C403E"/>
    <w:rsid w:val="009C6AB8"/>
    <w:rsid w:val="009C7BB5"/>
    <w:rsid w:val="009C7C21"/>
    <w:rsid w:val="009D4FF0"/>
    <w:rsid w:val="009D6E53"/>
    <w:rsid w:val="009D703C"/>
    <w:rsid w:val="009D718F"/>
    <w:rsid w:val="009E068F"/>
    <w:rsid w:val="009E09D0"/>
    <w:rsid w:val="009E14E0"/>
    <w:rsid w:val="009E2EBE"/>
    <w:rsid w:val="009E35DB"/>
    <w:rsid w:val="009E47A3"/>
    <w:rsid w:val="009F08F3"/>
    <w:rsid w:val="009F0A27"/>
    <w:rsid w:val="009F1832"/>
    <w:rsid w:val="009F344F"/>
    <w:rsid w:val="00A001DD"/>
    <w:rsid w:val="00A031D8"/>
    <w:rsid w:val="00A048A8"/>
    <w:rsid w:val="00A04F49"/>
    <w:rsid w:val="00A05E7E"/>
    <w:rsid w:val="00A13E54"/>
    <w:rsid w:val="00A17F63"/>
    <w:rsid w:val="00A2032F"/>
    <w:rsid w:val="00A2193B"/>
    <w:rsid w:val="00A2351A"/>
    <w:rsid w:val="00A23817"/>
    <w:rsid w:val="00A24052"/>
    <w:rsid w:val="00A264A9"/>
    <w:rsid w:val="00A26DCF"/>
    <w:rsid w:val="00A27785"/>
    <w:rsid w:val="00A30187"/>
    <w:rsid w:val="00A30687"/>
    <w:rsid w:val="00A3152A"/>
    <w:rsid w:val="00A3448A"/>
    <w:rsid w:val="00A3617F"/>
    <w:rsid w:val="00A36297"/>
    <w:rsid w:val="00A41E2B"/>
    <w:rsid w:val="00A41F62"/>
    <w:rsid w:val="00A42076"/>
    <w:rsid w:val="00A45B74"/>
    <w:rsid w:val="00A52E1D"/>
    <w:rsid w:val="00A5483E"/>
    <w:rsid w:val="00A61499"/>
    <w:rsid w:val="00A615E8"/>
    <w:rsid w:val="00A62A77"/>
    <w:rsid w:val="00A63483"/>
    <w:rsid w:val="00A63720"/>
    <w:rsid w:val="00A657D7"/>
    <w:rsid w:val="00A660AC"/>
    <w:rsid w:val="00A667FA"/>
    <w:rsid w:val="00A67798"/>
    <w:rsid w:val="00A67E6C"/>
    <w:rsid w:val="00A70017"/>
    <w:rsid w:val="00A71A87"/>
    <w:rsid w:val="00A71B99"/>
    <w:rsid w:val="00A72ED2"/>
    <w:rsid w:val="00A739D0"/>
    <w:rsid w:val="00A761D4"/>
    <w:rsid w:val="00A77EC4"/>
    <w:rsid w:val="00A82477"/>
    <w:rsid w:val="00A825EC"/>
    <w:rsid w:val="00A849AD"/>
    <w:rsid w:val="00A84A18"/>
    <w:rsid w:val="00A92879"/>
    <w:rsid w:val="00A93955"/>
    <w:rsid w:val="00A9442A"/>
    <w:rsid w:val="00AA016F"/>
    <w:rsid w:val="00AA1ED6"/>
    <w:rsid w:val="00AA204C"/>
    <w:rsid w:val="00AA51D6"/>
    <w:rsid w:val="00AA5EB7"/>
    <w:rsid w:val="00AA74E2"/>
    <w:rsid w:val="00AB0BC8"/>
    <w:rsid w:val="00AB1185"/>
    <w:rsid w:val="00AB11CA"/>
    <w:rsid w:val="00AB14D9"/>
    <w:rsid w:val="00AB16E4"/>
    <w:rsid w:val="00AB37E7"/>
    <w:rsid w:val="00AB3E82"/>
    <w:rsid w:val="00AB4AB8"/>
    <w:rsid w:val="00AB4D61"/>
    <w:rsid w:val="00AB6121"/>
    <w:rsid w:val="00AB655E"/>
    <w:rsid w:val="00AB67F6"/>
    <w:rsid w:val="00AB6E2F"/>
    <w:rsid w:val="00AC007F"/>
    <w:rsid w:val="00AC26BB"/>
    <w:rsid w:val="00AC2ECD"/>
    <w:rsid w:val="00AC3119"/>
    <w:rsid w:val="00AC49FB"/>
    <w:rsid w:val="00AC4BA7"/>
    <w:rsid w:val="00AC5A10"/>
    <w:rsid w:val="00AD0AA3"/>
    <w:rsid w:val="00AD1D99"/>
    <w:rsid w:val="00AD2ED0"/>
    <w:rsid w:val="00AD3F94"/>
    <w:rsid w:val="00AD4A5A"/>
    <w:rsid w:val="00AD5BC5"/>
    <w:rsid w:val="00AD7D33"/>
    <w:rsid w:val="00AE27AC"/>
    <w:rsid w:val="00AE40E0"/>
    <w:rsid w:val="00AE419E"/>
    <w:rsid w:val="00AE49B1"/>
    <w:rsid w:val="00AE4DBA"/>
    <w:rsid w:val="00AE4F07"/>
    <w:rsid w:val="00AF002D"/>
    <w:rsid w:val="00AF1C5D"/>
    <w:rsid w:val="00AF3BEF"/>
    <w:rsid w:val="00AF42D7"/>
    <w:rsid w:val="00AF75C9"/>
    <w:rsid w:val="00B006FE"/>
    <w:rsid w:val="00B007CB"/>
    <w:rsid w:val="00B02AA9"/>
    <w:rsid w:val="00B02FA3"/>
    <w:rsid w:val="00B034DD"/>
    <w:rsid w:val="00B05004"/>
    <w:rsid w:val="00B05084"/>
    <w:rsid w:val="00B157F9"/>
    <w:rsid w:val="00B20256"/>
    <w:rsid w:val="00B20D09"/>
    <w:rsid w:val="00B23FFF"/>
    <w:rsid w:val="00B2757F"/>
    <w:rsid w:val="00B2763F"/>
    <w:rsid w:val="00B27AAC"/>
    <w:rsid w:val="00B301FE"/>
    <w:rsid w:val="00B30929"/>
    <w:rsid w:val="00B328B2"/>
    <w:rsid w:val="00B33BF7"/>
    <w:rsid w:val="00B3518C"/>
    <w:rsid w:val="00B36458"/>
    <w:rsid w:val="00B37067"/>
    <w:rsid w:val="00B372AA"/>
    <w:rsid w:val="00B40445"/>
    <w:rsid w:val="00B409E0"/>
    <w:rsid w:val="00B40CEF"/>
    <w:rsid w:val="00B41888"/>
    <w:rsid w:val="00B42313"/>
    <w:rsid w:val="00B424EE"/>
    <w:rsid w:val="00B42AD1"/>
    <w:rsid w:val="00B45A52"/>
    <w:rsid w:val="00B46175"/>
    <w:rsid w:val="00B462D8"/>
    <w:rsid w:val="00B5003D"/>
    <w:rsid w:val="00B509BF"/>
    <w:rsid w:val="00B519F9"/>
    <w:rsid w:val="00B548B7"/>
    <w:rsid w:val="00B56235"/>
    <w:rsid w:val="00B60F38"/>
    <w:rsid w:val="00B62C7A"/>
    <w:rsid w:val="00B664C7"/>
    <w:rsid w:val="00B66EC5"/>
    <w:rsid w:val="00B67AB2"/>
    <w:rsid w:val="00B70AB6"/>
    <w:rsid w:val="00B713D8"/>
    <w:rsid w:val="00B71B0D"/>
    <w:rsid w:val="00B739F6"/>
    <w:rsid w:val="00B73C59"/>
    <w:rsid w:val="00B769C6"/>
    <w:rsid w:val="00B77E4A"/>
    <w:rsid w:val="00B81A6C"/>
    <w:rsid w:val="00B84658"/>
    <w:rsid w:val="00B85DE5"/>
    <w:rsid w:val="00B874FB"/>
    <w:rsid w:val="00B90F73"/>
    <w:rsid w:val="00B936AD"/>
    <w:rsid w:val="00B93B59"/>
    <w:rsid w:val="00B9406A"/>
    <w:rsid w:val="00BA1428"/>
    <w:rsid w:val="00BA2280"/>
    <w:rsid w:val="00BA2A08"/>
    <w:rsid w:val="00BA2C85"/>
    <w:rsid w:val="00BA5117"/>
    <w:rsid w:val="00BA56D2"/>
    <w:rsid w:val="00BA681B"/>
    <w:rsid w:val="00BA76E0"/>
    <w:rsid w:val="00BB2A25"/>
    <w:rsid w:val="00BB2F9A"/>
    <w:rsid w:val="00BB51E9"/>
    <w:rsid w:val="00BB77C3"/>
    <w:rsid w:val="00BC0FDC"/>
    <w:rsid w:val="00BC1176"/>
    <w:rsid w:val="00BC1DFC"/>
    <w:rsid w:val="00BC3053"/>
    <w:rsid w:val="00BC4D2E"/>
    <w:rsid w:val="00BC6B38"/>
    <w:rsid w:val="00BC6C9D"/>
    <w:rsid w:val="00BD1AA5"/>
    <w:rsid w:val="00BD408D"/>
    <w:rsid w:val="00BD48AC"/>
    <w:rsid w:val="00BD5F1A"/>
    <w:rsid w:val="00BD79D8"/>
    <w:rsid w:val="00BE1234"/>
    <w:rsid w:val="00BE2FA6"/>
    <w:rsid w:val="00BE30D6"/>
    <w:rsid w:val="00BE333F"/>
    <w:rsid w:val="00BE4027"/>
    <w:rsid w:val="00BE7406"/>
    <w:rsid w:val="00BE7603"/>
    <w:rsid w:val="00BF02D2"/>
    <w:rsid w:val="00BF0B56"/>
    <w:rsid w:val="00BF1E04"/>
    <w:rsid w:val="00BF2FAB"/>
    <w:rsid w:val="00BF3279"/>
    <w:rsid w:val="00BF56C8"/>
    <w:rsid w:val="00BF605A"/>
    <w:rsid w:val="00BF74C7"/>
    <w:rsid w:val="00C015F1"/>
    <w:rsid w:val="00C01F33"/>
    <w:rsid w:val="00C02CC6"/>
    <w:rsid w:val="00C040F7"/>
    <w:rsid w:val="00C044AB"/>
    <w:rsid w:val="00C05706"/>
    <w:rsid w:val="00C068DD"/>
    <w:rsid w:val="00C07377"/>
    <w:rsid w:val="00C10478"/>
    <w:rsid w:val="00C12107"/>
    <w:rsid w:val="00C14D4B"/>
    <w:rsid w:val="00C154BB"/>
    <w:rsid w:val="00C2244C"/>
    <w:rsid w:val="00C23499"/>
    <w:rsid w:val="00C23E93"/>
    <w:rsid w:val="00C27025"/>
    <w:rsid w:val="00C279B5"/>
    <w:rsid w:val="00C27C45"/>
    <w:rsid w:val="00C3719D"/>
    <w:rsid w:val="00C37CB2"/>
    <w:rsid w:val="00C37F85"/>
    <w:rsid w:val="00C40990"/>
    <w:rsid w:val="00C42C0C"/>
    <w:rsid w:val="00C45D35"/>
    <w:rsid w:val="00C47090"/>
    <w:rsid w:val="00C473A5"/>
    <w:rsid w:val="00C50C3B"/>
    <w:rsid w:val="00C54995"/>
    <w:rsid w:val="00C54D41"/>
    <w:rsid w:val="00C55FC8"/>
    <w:rsid w:val="00C56439"/>
    <w:rsid w:val="00C5734E"/>
    <w:rsid w:val="00C60783"/>
    <w:rsid w:val="00C6330D"/>
    <w:rsid w:val="00C64672"/>
    <w:rsid w:val="00C70697"/>
    <w:rsid w:val="00C72093"/>
    <w:rsid w:val="00C72EF4"/>
    <w:rsid w:val="00C744FE"/>
    <w:rsid w:val="00C74DE0"/>
    <w:rsid w:val="00C75D2F"/>
    <w:rsid w:val="00C767BE"/>
    <w:rsid w:val="00C76E3C"/>
    <w:rsid w:val="00C81568"/>
    <w:rsid w:val="00C9027A"/>
    <w:rsid w:val="00C9068E"/>
    <w:rsid w:val="00C92347"/>
    <w:rsid w:val="00C93814"/>
    <w:rsid w:val="00C93C4B"/>
    <w:rsid w:val="00C944AB"/>
    <w:rsid w:val="00C95B40"/>
    <w:rsid w:val="00CA0A9D"/>
    <w:rsid w:val="00CA1DF9"/>
    <w:rsid w:val="00CA1ED8"/>
    <w:rsid w:val="00CA404E"/>
    <w:rsid w:val="00CB1185"/>
    <w:rsid w:val="00CB1F63"/>
    <w:rsid w:val="00CB2441"/>
    <w:rsid w:val="00CB4F4E"/>
    <w:rsid w:val="00CB7170"/>
    <w:rsid w:val="00CB73BA"/>
    <w:rsid w:val="00CC018A"/>
    <w:rsid w:val="00CC040E"/>
    <w:rsid w:val="00CC111F"/>
    <w:rsid w:val="00CC13D6"/>
    <w:rsid w:val="00CC1955"/>
    <w:rsid w:val="00CC2011"/>
    <w:rsid w:val="00CC22B2"/>
    <w:rsid w:val="00CC3EA0"/>
    <w:rsid w:val="00CC4B12"/>
    <w:rsid w:val="00CC7B45"/>
    <w:rsid w:val="00CD1188"/>
    <w:rsid w:val="00CD2B93"/>
    <w:rsid w:val="00CD2ED1"/>
    <w:rsid w:val="00CD337B"/>
    <w:rsid w:val="00CD48B2"/>
    <w:rsid w:val="00CD61B0"/>
    <w:rsid w:val="00CE0424"/>
    <w:rsid w:val="00CE1934"/>
    <w:rsid w:val="00CE7561"/>
    <w:rsid w:val="00CF1354"/>
    <w:rsid w:val="00CF13C4"/>
    <w:rsid w:val="00CF1596"/>
    <w:rsid w:val="00CF212A"/>
    <w:rsid w:val="00CF24DF"/>
    <w:rsid w:val="00CF2863"/>
    <w:rsid w:val="00CF2964"/>
    <w:rsid w:val="00CF3B1F"/>
    <w:rsid w:val="00CF3BF6"/>
    <w:rsid w:val="00CF4EB5"/>
    <w:rsid w:val="00CF5F2B"/>
    <w:rsid w:val="00CF625B"/>
    <w:rsid w:val="00CF687E"/>
    <w:rsid w:val="00D016CC"/>
    <w:rsid w:val="00D01955"/>
    <w:rsid w:val="00D0349B"/>
    <w:rsid w:val="00D0477A"/>
    <w:rsid w:val="00D05DAF"/>
    <w:rsid w:val="00D07FD3"/>
    <w:rsid w:val="00D10249"/>
    <w:rsid w:val="00D10978"/>
    <w:rsid w:val="00D113B6"/>
    <w:rsid w:val="00D115C3"/>
    <w:rsid w:val="00D11897"/>
    <w:rsid w:val="00D11904"/>
    <w:rsid w:val="00D13135"/>
    <w:rsid w:val="00D13E4E"/>
    <w:rsid w:val="00D14901"/>
    <w:rsid w:val="00D217AA"/>
    <w:rsid w:val="00D22AC7"/>
    <w:rsid w:val="00D239A7"/>
    <w:rsid w:val="00D23F47"/>
    <w:rsid w:val="00D31F84"/>
    <w:rsid w:val="00D32FE5"/>
    <w:rsid w:val="00D33559"/>
    <w:rsid w:val="00D34640"/>
    <w:rsid w:val="00D36E71"/>
    <w:rsid w:val="00D37D87"/>
    <w:rsid w:val="00D40B33"/>
    <w:rsid w:val="00D4318F"/>
    <w:rsid w:val="00D438BF"/>
    <w:rsid w:val="00D440F8"/>
    <w:rsid w:val="00D501D3"/>
    <w:rsid w:val="00D546FF"/>
    <w:rsid w:val="00D55AD5"/>
    <w:rsid w:val="00D567A3"/>
    <w:rsid w:val="00D576CA"/>
    <w:rsid w:val="00D60E0D"/>
    <w:rsid w:val="00D6166C"/>
    <w:rsid w:val="00D61AF5"/>
    <w:rsid w:val="00D652B5"/>
    <w:rsid w:val="00D66155"/>
    <w:rsid w:val="00D67E94"/>
    <w:rsid w:val="00D708B0"/>
    <w:rsid w:val="00D70C86"/>
    <w:rsid w:val="00D722B0"/>
    <w:rsid w:val="00D74E56"/>
    <w:rsid w:val="00D76F01"/>
    <w:rsid w:val="00D77B1D"/>
    <w:rsid w:val="00D8021F"/>
    <w:rsid w:val="00D80383"/>
    <w:rsid w:val="00D823C6"/>
    <w:rsid w:val="00D8327F"/>
    <w:rsid w:val="00D86CA3"/>
    <w:rsid w:val="00D871CE"/>
    <w:rsid w:val="00D91230"/>
    <w:rsid w:val="00D91683"/>
    <w:rsid w:val="00D9196D"/>
    <w:rsid w:val="00D92982"/>
    <w:rsid w:val="00D9718A"/>
    <w:rsid w:val="00DA147C"/>
    <w:rsid w:val="00DA305E"/>
    <w:rsid w:val="00DA3E2C"/>
    <w:rsid w:val="00DA41C0"/>
    <w:rsid w:val="00DA5417"/>
    <w:rsid w:val="00DA56E8"/>
    <w:rsid w:val="00DA7094"/>
    <w:rsid w:val="00DB0A9F"/>
    <w:rsid w:val="00DB377D"/>
    <w:rsid w:val="00DC2AEB"/>
    <w:rsid w:val="00DC2D36"/>
    <w:rsid w:val="00DC53EF"/>
    <w:rsid w:val="00DC5635"/>
    <w:rsid w:val="00DC65F0"/>
    <w:rsid w:val="00DC779F"/>
    <w:rsid w:val="00DC7F53"/>
    <w:rsid w:val="00DD052C"/>
    <w:rsid w:val="00DD09AD"/>
    <w:rsid w:val="00DD0B69"/>
    <w:rsid w:val="00DD34A8"/>
    <w:rsid w:val="00DE513A"/>
    <w:rsid w:val="00DE5608"/>
    <w:rsid w:val="00DE58D0"/>
    <w:rsid w:val="00DE654F"/>
    <w:rsid w:val="00DF0B6E"/>
    <w:rsid w:val="00DF15E0"/>
    <w:rsid w:val="00DF37A0"/>
    <w:rsid w:val="00DF407E"/>
    <w:rsid w:val="00DF483C"/>
    <w:rsid w:val="00DF4ED2"/>
    <w:rsid w:val="00E00DF7"/>
    <w:rsid w:val="00E05CE2"/>
    <w:rsid w:val="00E07D1A"/>
    <w:rsid w:val="00E07E43"/>
    <w:rsid w:val="00E110E7"/>
    <w:rsid w:val="00E11B20"/>
    <w:rsid w:val="00E151E6"/>
    <w:rsid w:val="00E17A62"/>
    <w:rsid w:val="00E17FA2"/>
    <w:rsid w:val="00E21D83"/>
    <w:rsid w:val="00E22330"/>
    <w:rsid w:val="00E261BC"/>
    <w:rsid w:val="00E278BA"/>
    <w:rsid w:val="00E30B5A"/>
    <w:rsid w:val="00E3123D"/>
    <w:rsid w:val="00E31461"/>
    <w:rsid w:val="00E31D43"/>
    <w:rsid w:val="00E31D78"/>
    <w:rsid w:val="00E322DE"/>
    <w:rsid w:val="00E32608"/>
    <w:rsid w:val="00E34188"/>
    <w:rsid w:val="00E34B6E"/>
    <w:rsid w:val="00E35559"/>
    <w:rsid w:val="00E3723A"/>
    <w:rsid w:val="00E37860"/>
    <w:rsid w:val="00E41CDA"/>
    <w:rsid w:val="00E41E2E"/>
    <w:rsid w:val="00E446F1"/>
    <w:rsid w:val="00E45749"/>
    <w:rsid w:val="00E45BBF"/>
    <w:rsid w:val="00E46886"/>
    <w:rsid w:val="00E47AEF"/>
    <w:rsid w:val="00E50B42"/>
    <w:rsid w:val="00E52BBE"/>
    <w:rsid w:val="00E53B75"/>
    <w:rsid w:val="00E53C48"/>
    <w:rsid w:val="00E5485A"/>
    <w:rsid w:val="00E54E3B"/>
    <w:rsid w:val="00E57565"/>
    <w:rsid w:val="00E6173D"/>
    <w:rsid w:val="00E63838"/>
    <w:rsid w:val="00E64434"/>
    <w:rsid w:val="00E67C51"/>
    <w:rsid w:val="00E72EFC"/>
    <w:rsid w:val="00E73B38"/>
    <w:rsid w:val="00E758EC"/>
    <w:rsid w:val="00E801B1"/>
    <w:rsid w:val="00E8045E"/>
    <w:rsid w:val="00E80F25"/>
    <w:rsid w:val="00E8234C"/>
    <w:rsid w:val="00E83AA9"/>
    <w:rsid w:val="00E84117"/>
    <w:rsid w:val="00E85928"/>
    <w:rsid w:val="00E87822"/>
    <w:rsid w:val="00E90395"/>
    <w:rsid w:val="00E90E49"/>
    <w:rsid w:val="00E917F9"/>
    <w:rsid w:val="00E9291C"/>
    <w:rsid w:val="00E93389"/>
    <w:rsid w:val="00E93FFE"/>
    <w:rsid w:val="00E94F8A"/>
    <w:rsid w:val="00E96285"/>
    <w:rsid w:val="00E96E91"/>
    <w:rsid w:val="00E97BB9"/>
    <w:rsid w:val="00EA1411"/>
    <w:rsid w:val="00EA44D2"/>
    <w:rsid w:val="00EA7A41"/>
    <w:rsid w:val="00EB077B"/>
    <w:rsid w:val="00EB11E2"/>
    <w:rsid w:val="00EB4EA2"/>
    <w:rsid w:val="00EB5259"/>
    <w:rsid w:val="00EC0D20"/>
    <w:rsid w:val="00EC24D5"/>
    <w:rsid w:val="00EC27C6"/>
    <w:rsid w:val="00EC4207"/>
    <w:rsid w:val="00EC5653"/>
    <w:rsid w:val="00EC6A92"/>
    <w:rsid w:val="00EC71CE"/>
    <w:rsid w:val="00ED1006"/>
    <w:rsid w:val="00ED3EA1"/>
    <w:rsid w:val="00EE0597"/>
    <w:rsid w:val="00EE2C1F"/>
    <w:rsid w:val="00EF1687"/>
    <w:rsid w:val="00EF18FE"/>
    <w:rsid w:val="00EF5787"/>
    <w:rsid w:val="00EF60D0"/>
    <w:rsid w:val="00EF7127"/>
    <w:rsid w:val="00EF7690"/>
    <w:rsid w:val="00F01AAD"/>
    <w:rsid w:val="00F0290B"/>
    <w:rsid w:val="00F03055"/>
    <w:rsid w:val="00F04890"/>
    <w:rsid w:val="00F0528D"/>
    <w:rsid w:val="00F06C67"/>
    <w:rsid w:val="00F06CF1"/>
    <w:rsid w:val="00F06DFD"/>
    <w:rsid w:val="00F071D1"/>
    <w:rsid w:val="00F07533"/>
    <w:rsid w:val="00F07D5A"/>
    <w:rsid w:val="00F10629"/>
    <w:rsid w:val="00F12750"/>
    <w:rsid w:val="00F140F6"/>
    <w:rsid w:val="00F15BBE"/>
    <w:rsid w:val="00F15FA5"/>
    <w:rsid w:val="00F209B7"/>
    <w:rsid w:val="00F216D8"/>
    <w:rsid w:val="00F2376F"/>
    <w:rsid w:val="00F243D8"/>
    <w:rsid w:val="00F26B85"/>
    <w:rsid w:val="00F277B4"/>
    <w:rsid w:val="00F30828"/>
    <w:rsid w:val="00F313D6"/>
    <w:rsid w:val="00F32CF0"/>
    <w:rsid w:val="00F378BA"/>
    <w:rsid w:val="00F40F0C"/>
    <w:rsid w:val="00F4319D"/>
    <w:rsid w:val="00F45D5E"/>
    <w:rsid w:val="00F4766C"/>
    <w:rsid w:val="00F5060E"/>
    <w:rsid w:val="00F507D1"/>
    <w:rsid w:val="00F50861"/>
    <w:rsid w:val="00F519CE"/>
    <w:rsid w:val="00F51ADA"/>
    <w:rsid w:val="00F5366F"/>
    <w:rsid w:val="00F55BAD"/>
    <w:rsid w:val="00F60203"/>
    <w:rsid w:val="00F604AA"/>
    <w:rsid w:val="00F607C5"/>
    <w:rsid w:val="00F60DEA"/>
    <w:rsid w:val="00F61E4B"/>
    <w:rsid w:val="00F62A03"/>
    <w:rsid w:val="00F62E8C"/>
    <w:rsid w:val="00F6302A"/>
    <w:rsid w:val="00F63950"/>
    <w:rsid w:val="00F63DBF"/>
    <w:rsid w:val="00F644B1"/>
    <w:rsid w:val="00F64C2B"/>
    <w:rsid w:val="00F65109"/>
    <w:rsid w:val="00F651BE"/>
    <w:rsid w:val="00F67F53"/>
    <w:rsid w:val="00F703BE"/>
    <w:rsid w:val="00F704B5"/>
    <w:rsid w:val="00F71F69"/>
    <w:rsid w:val="00F72B72"/>
    <w:rsid w:val="00F72EC7"/>
    <w:rsid w:val="00F74BB9"/>
    <w:rsid w:val="00F75582"/>
    <w:rsid w:val="00F76EFA"/>
    <w:rsid w:val="00F804BE"/>
    <w:rsid w:val="00F817CE"/>
    <w:rsid w:val="00F81E0F"/>
    <w:rsid w:val="00F8456C"/>
    <w:rsid w:val="00F859D8"/>
    <w:rsid w:val="00F868F5"/>
    <w:rsid w:val="00F9056A"/>
    <w:rsid w:val="00F90F8D"/>
    <w:rsid w:val="00F9255D"/>
    <w:rsid w:val="00F92782"/>
    <w:rsid w:val="00F92A96"/>
    <w:rsid w:val="00F93AA9"/>
    <w:rsid w:val="00F9576F"/>
    <w:rsid w:val="00F96985"/>
    <w:rsid w:val="00F97838"/>
    <w:rsid w:val="00F97BAF"/>
    <w:rsid w:val="00FA2346"/>
    <w:rsid w:val="00FA2BB3"/>
    <w:rsid w:val="00FA3586"/>
    <w:rsid w:val="00FB155D"/>
    <w:rsid w:val="00FB316E"/>
    <w:rsid w:val="00FB33BD"/>
    <w:rsid w:val="00FB3828"/>
    <w:rsid w:val="00FB4C80"/>
    <w:rsid w:val="00FB6A6A"/>
    <w:rsid w:val="00FC1742"/>
    <w:rsid w:val="00FC1976"/>
    <w:rsid w:val="00FC7429"/>
    <w:rsid w:val="00FD07F6"/>
    <w:rsid w:val="00FD1EC8"/>
    <w:rsid w:val="00FD47ED"/>
    <w:rsid w:val="00FD6292"/>
    <w:rsid w:val="00FD64FE"/>
    <w:rsid w:val="00FD74DB"/>
    <w:rsid w:val="00FD7660"/>
    <w:rsid w:val="00FE0655"/>
    <w:rsid w:val="00FE0736"/>
    <w:rsid w:val="00FE2365"/>
    <w:rsid w:val="00FE37D7"/>
    <w:rsid w:val="00FE4C7B"/>
    <w:rsid w:val="00FE7336"/>
    <w:rsid w:val="00FE787C"/>
    <w:rsid w:val="00FF232F"/>
    <w:rsid w:val="00FF45A5"/>
    <w:rsid w:val="00FF5073"/>
    <w:rsid w:val="00FF5C91"/>
    <w:rsid w:val="2CAAC856"/>
    <w:rsid w:val="4F6B29D1"/>
    <w:rsid w:val="5953F7B1"/>
    <w:rsid w:val="5B62EA40"/>
    <w:rsid w:val="666C75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1E3D5E3-062F-4E4A-8872-9462DD0F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2D495A"/>
    <w:pPr>
      <w:numPr>
        <w:numId w:val="27"/>
      </w:numPr>
      <w:spacing w:after="0"/>
      <w:jc w:val="both"/>
    </w:pPr>
    <w:rPr>
      <w:rFonts w:eastAsia="Calibri"/>
      <w:lang w:val="x-none"/>
    </w:rPr>
  </w:style>
  <w:style w:type="character" w:customStyle="1" w:styleId="ListParagraphChar">
    <w:name w:val="List Paragraph Char"/>
    <w:link w:val="ListParagraph"/>
    <w:uiPriority w:val="34"/>
    <w:qFormat/>
    <w:locked/>
    <w:rsid w:val="002D495A"/>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5416DC"/>
    <w:rPr>
      <w:color w:val="2B579A"/>
      <w:shd w:val="clear" w:color="auto" w:fill="E1DFDD"/>
    </w:rPr>
  </w:style>
  <w:style w:type="paragraph" w:styleId="Revision">
    <w:name w:val="Revision"/>
    <w:hidden/>
    <w:uiPriority w:val="99"/>
    <w:semiHidden/>
    <w:rsid w:val="004615EA"/>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415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3461">
      <w:bodyDiv w:val="1"/>
      <w:marLeft w:val="0"/>
      <w:marRight w:val="0"/>
      <w:marTop w:val="0"/>
      <w:marBottom w:val="0"/>
      <w:divBdr>
        <w:top w:val="none" w:sz="0" w:space="0" w:color="auto"/>
        <w:left w:val="none" w:sz="0" w:space="0" w:color="auto"/>
        <w:bottom w:val="none" w:sz="0" w:space="0" w:color="auto"/>
        <w:right w:val="none" w:sz="0" w:space="0" w:color="auto"/>
      </w:divBdr>
      <w:divsChild>
        <w:div w:id="659846549">
          <w:marLeft w:val="418"/>
          <w:marRight w:val="0"/>
          <w:marTop w:val="160"/>
          <w:marBottom w:val="0"/>
          <w:divBdr>
            <w:top w:val="none" w:sz="0" w:space="0" w:color="auto"/>
            <w:left w:val="none" w:sz="0" w:space="0" w:color="auto"/>
            <w:bottom w:val="none" w:sz="0" w:space="0" w:color="auto"/>
            <w:right w:val="none" w:sz="0" w:space="0" w:color="auto"/>
          </w:divBdr>
        </w:div>
      </w:divsChild>
    </w:div>
    <w:div w:id="466092877">
      <w:bodyDiv w:val="1"/>
      <w:marLeft w:val="0"/>
      <w:marRight w:val="0"/>
      <w:marTop w:val="0"/>
      <w:marBottom w:val="0"/>
      <w:divBdr>
        <w:top w:val="none" w:sz="0" w:space="0" w:color="auto"/>
        <w:left w:val="none" w:sz="0" w:space="0" w:color="auto"/>
        <w:bottom w:val="none" w:sz="0" w:space="0" w:color="auto"/>
        <w:right w:val="none" w:sz="0" w:space="0" w:color="auto"/>
      </w:divBdr>
      <w:divsChild>
        <w:div w:id="1120143832">
          <w:marLeft w:val="965"/>
          <w:marRight w:val="0"/>
          <w:marTop w:val="160"/>
          <w:marBottom w:val="0"/>
          <w:divBdr>
            <w:top w:val="none" w:sz="0" w:space="0" w:color="auto"/>
            <w:left w:val="none" w:sz="0" w:space="0" w:color="auto"/>
            <w:bottom w:val="none" w:sz="0" w:space="0" w:color="auto"/>
            <w:right w:val="none" w:sz="0" w:space="0" w:color="auto"/>
          </w:divBdr>
        </w:div>
      </w:divsChild>
    </w:div>
    <w:div w:id="1121068676">
      <w:bodyDiv w:val="1"/>
      <w:marLeft w:val="0"/>
      <w:marRight w:val="0"/>
      <w:marTop w:val="0"/>
      <w:marBottom w:val="0"/>
      <w:divBdr>
        <w:top w:val="none" w:sz="0" w:space="0" w:color="auto"/>
        <w:left w:val="none" w:sz="0" w:space="0" w:color="auto"/>
        <w:bottom w:val="none" w:sz="0" w:space="0" w:color="auto"/>
        <w:right w:val="none" w:sz="0" w:space="0" w:color="auto"/>
      </w:divBdr>
      <w:divsChild>
        <w:div w:id="491802165">
          <w:marLeft w:val="850"/>
          <w:marRight w:val="0"/>
          <w:marTop w:val="160"/>
          <w:marBottom w:val="0"/>
          <w:divBdr>
            <w:top w:val="none" w:sz="0" w:space="0" w:color="auto"/>
            <w:left w:val="none" w:sz="0" w:space="0" w:color="auto"/>
            <w:bottom w:val="none" w:sz="0" w:space="0" w:color="auto"/>
            <w:right w:val="none" w:sz="0" w:space="0" w:color="auto"/>
          </w:divBdr>
        </w:div>
        <w:div w:id="1476097170">
          <w:marLeft w:val="850"/>
          <w:marRight w:val="0"/>
          <w:marTop w:val="160"/>
          <w:marBottom w:val="0"/>
          <w:divBdr>
            <w:top w:val="none" w:sz="0" w:space="0" w:color="auto"/>
            <w:left w:val="none" w:sz="0" w:space="0" w:color="auto"/>
            <w:bottom w:val="none" w:sz="0" w:space="0" w:color="auto"/>
            <w:right w:val="none" w:sz="0" w:space="0" w:color="auto"/>
          </w:divBdr>
        </w:div>
      </w:divsChild>
    </w:div>
    <w:div w:id="1988043988">
      <w:bodyDiv w:val="1"/>
      <w:marLeft w:val="0"/>
      <w:marRight w:val="0"/>
      <w:marTop w:val="0"/>
      <w:marBottom w:val="0"/>
      <w:divBdr>
        <w:top w:val="none" w:sz="0" w:space="0" w:color="auto"/>
        <w:left w:val="none" w:sz="0" w:space="0" w:color="auto"/>
        <w:bottom w:val="none" w:sz="0" w:space="0" w:color="auto"/>
        <w:right w:val="none" w:sz="0" w:space="0" w:color="auto"/>
      </w:divBdr>
      <w:divsChild>
        <w:div w:id="149102677">
          <w:marLeft w:val="850"/>
          <w:marRight w:val="0"/>
          <w:marTop w:val="160"/>
          <w:marBottom w:val="0"/>
          <w:divBdr>
            <w:top w:val="none" w:sz="0" w:space="0" w:color="auto"/>
            <w:left w:val="none" w:sz="0" w:space="0" w:color="auto"/>
            <w:bottom w:val="none" w:sz="0" w:space="0" w:color="auto"/>
            <w:right w:val="none" w:sz="0" w:space="0" w:color="auto"/>
          </w:divBdr>
        </w:div>
        <w:div w:id="379672909">
          <w:marLeft w:val="850"/>
          <w:marRight w:val="0"/>
          <w:marTop w:val="160"/>
          <w:marBottom w:val="0"/>
          <w:divBdr>
            <w:top w:val="none" w:sz="0" w:space="0" w:color="auto"/>
            <w:left w:val="none" w:sz="0" w:space="0" w:color="auto"/>
            <w:bottom w:val="none" w:sz="0" w:space="0" w:color="auto"/>
            <w:right w:val="none" w:sz="0" w:space="0" w:color="auto"/>
          </w:divBdr>
        </w:div>
        <w:div w:id="501893152">
          <w:marLeft w:val="850"/>
          <w:marRight w:val="0"/>
          <w:marTop w:val="160"/>
          <w:marBottom w:val="0"/>
          <w:divBdr>
            <w:top w:val="none" w:sz="0" w:space="0" w:color="auto"/>
            <w:left w:val="none" w:sz="0" w:space="0" w:color="auto"/>
            <w:bottom w:val="none" w:sz="0" w:space="0" w:color="auto"/>
            <w:right w:val="none" w:sz="0" w:space="0" w:color="auto"/>
          </w:divBdr>
        </w:div>
        <w:div w:id="1087925227">
          <w:marLeft w:val="850"/>
          <w:marRight w:val="0"/>
          <w:marTop w:val="160"/>
          <w:marBottom w:val="0"/>
          <w:divBdr>
            <w:top w:val="none" w:sz="0" w:space="0" w:color="auto"/>
            <w:left w:val="none" w:sz="0" w:space="0" w:color="auto"/>
            <w:bottom w:val="none" w:sz="0" w:space="0" w:color="auto"/>
            <w:right w:val="none" w:sz="0" w:space="0" w:color="auto"/>
          </w:divBdr>
        </w:div>
        <w:div w:id="1580361917">
          <w:marLeft w:val="850"/>
          <w:marRight w:val="0"/>
          <w:marTop w:val="160"/>
          <w:marBottom w:val="0"/>
          <w:divBdr>
            <w:top w:val="none" w:sz="0" w:space="0" w:color="auto"/>
            <w:left w:val="none" w:sz="0" w:space="0" w:color="auto"/>
            <w:bottom w:val="none" w:sz="0" w:space="0" w:color="auto"/>
            <w:right w:val="none" w:sz="0" w:space="0" w:color="auto"/>
          </w:divBdr>
        </w:div>
        <w:div w:id="169241904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1247F-2955-4188-826A-756789F02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2</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 - Ignacio</cp:lastModifiedBy>
  <cp:revision>413</cp:revision>
  <cp:lastPrinted>2008-02-01T10:09:00Z</cp:lastPrinted>
  <dcterms:created xsi:type="dcterms:W3CDTF">2020-08-15T00:21:00Z</dcterms:created>
  <dcterms:modified xsi:type="dcterms:W3CDTF">2024-08-08T21:05:00Z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